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75B6E" w14:textId="6EF2C195" w:rsidR="0EDA88CD" w:rsidRDefault="0EDA88CD" w:rsidP="39B41137">
      <w:pPr>
        <w:rPr>
          <w:b/>
          <w:bCs/>
        </w:rPr>
      </w:pPr>
      <w:r w:rsidRPr="39B41137">
        <w:rPr>
          <w:b/>
          <w:bCs/>
        </w:rPr>
        <w:t>RISK ASSESSME</w:t>
      </w:r>
      <w:r w:rsidR="004208A8">
        <w:rPr>
          <w:b/>
          <w:bCs/>
        </w:rPr>
        <w:t xml:space="preserve">NT for </w:t>
      </w:r>
      <w:r w:rsidR="003C4FB1">
        <w:rPr>
          <w:b/>
          <w:bCs/>
        </w:rPr>
        <w:t xml:space="preserve">PRoW </w:t>
      </w:r>
      <w:r w:rsidR="004208A8">
        <w:rPr>
          <w:b/>
          <w:bCs/>
        </w:rPr>
        <w:t xml:space="preserve">FOOTPATH WALKS </w:t>
      </w:r>
      <w:r w:rsidRPr="39B41137">
        <w:rPr>
          <w:b/>
          <w:bCs/>
        </w:rPr>
        <w:t xml:space="preserve">FOR </w:t>
      </w:r>
      <w:r w:rsidR="000F4058">
        <w:rPr>
          <w:b/>
          <w:bCs/>
        </w:rPr>
        <w:t xml:space="preserve">CHECKING CONDITION OF FOOTPATHS and for EXERCISE and </w:t>
      </w:r>
      <w:r w:rsidRPr="39B41137">
        <w:rPr>
          <w:b/>
          <w:bCs/>
        </w:rPr>
        <w:t>WELLBEING - BURNHAM</w:t>
      </w:r>
    </w:p>
    <w:p w14:paraId="5312E9DE" w14:textId="56181642" w:rsidR="39B41137" w:rsidRDefault="39B41137" w:rsidP="39B41137">
      <w:pPr>
        <w:rPr>
          <w:b/>
          <w:bCs/>
        </w:rPr>
      </w:pPr>
    </w:p>
    <w:p w14:paraId="689D91C7" w14:textId="2BBB6A06" w:rsidR="0007718E" w:rsidRDefault="002A7AE2">
      <w:r w:rsidRPr="39B41137">
        <w:rPr>
          <w:b/>
          <w:bCs/>
        </w:rPr>
        <w:t xml:space="preserve">Overview: </w:t>
      </w:r>
      <w:r w:rsidR="000F4058">
        <w:t xml:space="preserve">As </w:t>
      </w:r>
      <w:r w:rsidR="005E5D21">
        <w:t>part</w:t>
      </w:r>
      <w:r w:rsidR="000F4058">
        <w:t xml:space="preserve"> of Burnham Town Council</w:t>
      </w:r>
      <w:r w:rsidR="00DB03A6">
        <w:t xml:space="preserve">’s </w:t>
      </w:r>
      <w:r w:rsidR="000F4058">
        <w:t>Health and Well-being initiative</w:t>
      </w:r>
      <w:r w:rsidR="00DB03A6">
        <w:t xml:space="preserve"> and Environment Committee </w:t>
      </w:r>
      <w:r w:rsidR="004D33F5">
        <w:t xml:space="preserve">work, </w:t>
      </w:r>
      <w:r w:rsidR="00720023">
        <w:t xml:space="preserve">these walks will take place regularly to help notice and report the condition of ProW footpaths in and around Burnham-on-Crouch </w:t>
      </w:r>
      <w:r w:rsidR="003F3490">
        <w:t>as well as encouraging exercise.</w:t>
      </w:r>
    </w:p>
    <w:p w14:paraId="7FEE6FC2" w14:textId="1C8C0312" w:rsidR="0007718E" w:rsidRDefault="002A7AE2">
      <w:r w:rsidRPr="5E53D0CC">
        <w:rPr>
          <w:b/>
          <w:bCs/>
        </w:rPr>
        <w:t>Venue:</w:t>
      </w:r>
      <w:r>
        <w:t xml:space="preserve">  </w:t>
      </w:r>
      <w:r w:rsidR="0087263F">
        <w:t xml:space="preserve">In the </w:t>
      </w:r>
      <w:r w:rsidR="003F3490">
        <w:t>locale and Co</w:t>
      </w:r>
      <w:r w:rsidR="00F04D44">
        <w:t>untryside</w:t>
      </w:r>
      <w:r w:rsidR="003F3490">
        <w:t xml:space="preserve"> where ProW extend. </w:t>
      </w:r>
      <w:r w:rsidR="361E0AEA">
        <w:t xml:space="preserve"> - a</w:t>
      </w:r>
      <w:r w:rsidR="3AA38BFE">
        <w:t xml:space="preserve"> walk of between 1 – 2 miles</w:t>
      </w:r>
    </w:p>
    <w:p w14:paraId="01358D8E" w14:textId="77777777" w:rsidR="0007718E" w:rsidRDefault="0007718E"/>
    <w:tbl>
      <w:tblPr>
        <w:tblStyle w:val="TableGrid"/>
        <w:tblpPr w:leftFromText="180" w:rightFromText="180" w:vertAnchor="text" w:tblpY="1"/>
        <w:tblW w:w="13948" w:type="dxa"/>
        <w:tblLayout w:type="fixed"/>
        <w:tblLook w:val="04A0" w:firstRow="1" w:lastRow="0" w:firstColumn="1" w:lastColumn="0" w:noHBand="0" w:noVBand="1"/>
      </w:tblPr>
      <w:tblGrid>
        <w:gridCol w:w="1697"/>
        <w:gridCol w:w="2387"/>
        <w:gridCol w:w="4561"/>
        <w:gridCol w:w="1741"/>
        <w:gridCol w:w="1946"/>
        <w:gridCol w:w="1616"/>
      </w:tblGrid>
      <w:tr w:rsidR="0007718E" w14:paraId="2F8670B4" w14:textId="77777777" w:rsidTr="5E53D0CC">
        <w:tc>
          <w:tcPr>
            <w:tcW w:w="1697" w:type="dxa"/>
            <w:shd w:val="clear" w:color="auto" w:fill="538135" w:themeFill="accent6" w:themeFillShade="BF"/>
          </w:tcPr>
          <w:p w14:paraId="7E842692" w14:textId="77777777" w:rsidR="0007718E" w:rsidRDefault="002A7AE2">
            <w:pPr>
              <w:rPr>
                <w:b/>
                <w:color w:val="FFFFFF" w:themeColor="background1"/>
              </w:rPr>
            </w:pPr>
            <w:r>
              <w:rPr>
                <w:rFonts w:eastAsia="Calibri"/>
                <w:b/>
                <w:color w:val="FFFFFF" w:themeColor="background1"/>
              </w:rPr>
              <w:t>What are the hazards?</w:t>
            </w:r>
          </w:p>
        </w:tc>
        <w:tc>
          <w:tcPr>
            <w:tcW w:w="2387" w:type="dxa"/>
            <w:shd w:val="clear" w:color="auto" w:fill="538135" w:themeFill="accent6" w:themeFillShade="BF"/>
          </w:tcPr>
          <w:p w14:paraId="2EC8B2C4" w14:textId="77777777" w:rsidR="0007718E" w:rsidRDefault="002A7AE2">
            <w:pPr>
              <w:rPr>
                <w:b/>
                <w:color w:val="FFFFFF" w:themeColor="background1"/>
              </w:rPr>
            </w:pPr>
            <w:r>
              <w:rPr>
                <w:rFonts w:eastAsia="Calibri"/>
                <w:b/>
                <w:color w:val="FFFFFF" w:themeColor="background1"/>
              </w:rPr>
              <w:t>Who might be harmed?</w:t>
            </w:r>
          </w:p>
        </w:tc>
        <w:tc>
          <w:tcPr>
            <w:tcW w:w="4561" w:type="dxa"/>
            <w:shd w:val="clear" w:color="auto" w:fill="538135" w:themeFill="accent6" w:themeFillShade="BF"/>
          </w:tcPr>
          <w:p w14:paraId="647ED4A7" w14:textId="77777777" w:rsidR="0007718E" w:rsidRDefault="002A7AE2">
            <w:pPr>
              <w:rPr>
                <w:b/>
                <w:color w:val="FFFFFF" w:themeColor="background1"/>
              </w:rPr>
            </w:pPr>
            <w:r>
              <w:rPr>
                <w:rFonts w:eastAsia="Calibri"/>
                <w:b/>
                <w:color w:val="FFFFFF" w:themeColor="background1"/>
              </w:rPr>
              <w:t>Controls required</w:t>
            </w:r>
          </w:p>
        </w:tc>
        <w:tc>
          <w:tcPr>
            <w:tcW w:w="1741" w:type="dxa"/>
            <w:shd w:val="clear" w:color="auto" w:fill="538135" w:themeFill="accent6" w:themeFillShade="BF"/>
          </w:tcPr>
          <w:p w14:paraId="70B1077F" w14:textId="77777777" w:rsidR="0007718E" w:rsidRDefault="002A7AE2">
            <w:pPr>
              <w:rPr>
                <w:b/>
                <w:color w:val="FFFFFF" w:themeColor="background1"/>
              </w:rPr>
            </w:pPr>
            <w:r>
              <w:rPr>
                <w:rFonts w:eastAsia="Calibri"/>
                <w:b/>
                <w:color w:val="FFFFFF" w:themeColor="background1"/>
              </w:rPr>
              <w:t>Risk assessment level</w:t>
            </w:r>
          </w:p>
        </w:tc>
        <w:tc>
          <w:tcPr>
            <w:tcW w:w="1946" w:type="dxa"/>
            <w:shd w:val="clear" w:color="auto" w:fill="538135" w:themeFill="accent6" w:themeFillShade="BF"/>
          </w:tcPr>
          <w:p w14:paraId="52798481" w14:textId="77777777" w:rsidR="0007718E" w:rsidRDefault="002A7AE2">
            <w:pPr>
              <w:rPr>
                <w:b/>
                <w:color w:val="FFFFFF" w:themeColor="background1"/>
              </w:rPr>
            </w:pPr>
            <w:r>
              <w:rPr>
                <w:rFonts w:eastAsia="Calibri"/>
                <w:b/>
                <w:color w:val="FFFFFF" w:themeColor="background1"/>
              </w:rPr>
              <w:t>Action by who?</w:t>
            </w:r>
          </w:p>
        </w:tc>
        <w:tc>
          <w:tcPr>
            <w:tcW w:w="1616" w:type="dxa"/>
            <w:shd w:val="clear" w:color="auto" w:fill="538135" w:themeFill="accent6" w:themeFillShade="BF"/>
          </w:tcPr>
          <w:p w14:paraId="1ADD1BF6" w14:textId="77777777" w:rsidR="0007718E" w:rsidRDefault="002A7AE2">
            <w:pPr>
              <w:rPr>
                <w:b/>
                <w:color w:val="FFFFFF" w:themeColor="background1"/>
              </w:rPr>
            </w:pPr>
            <w:r>
              <w:rPr>
                <w:rFonts w:eastAsia="Calibri"/>
                <w:b/>
                <w:color w:val="FFFFFF" w:themeColor="background1"/>
              </w:rPr>
              <w:t>Done</w:t>
            </w:r>
          </w:p>
        </w:tc>
      </w:tr>
      <w:tr w:rsidR="0007718E" w14:paraId="583CCBB6" w14:textId="77777777" w:rsidTr="5E53D0CC">
        <w:tc>
          <w:tcPr>
            <w:tcW w:w="1697" w:type="dxa"/>
            <w:shd w:val="clear" w:color="auto" w:fill="auto"/>
          </w:tcPr>
          <w:p w14:paraId="539E760B" w14:textId="77777777" w:rsidR="0007718E" w:rsidRDefault="002A7AE2">
            <w:pPr>
              <w:rPr>
                <w:color w:val="000000" w:themeColor="text1"/>
              </w:rPr>
            </w:pPr>
            <w:r>
              <w:rPr>
                <w:rFonts w:eastAsia="Calibri" w:cs="Arial"/>
                <w:color w:val="000000" w:themeColor="text1"/>
                <w:szCs w:val="20"/>
              </w:rPr>
              <w:t xml:space="preserve">Slips, </w:t>
            </w:r>
            <w:proofErr w:type="gramStart"/>
            <w:r>
              <w:rPr>
                <w:rFonts w:eastAsia="Calibri" w:cs="Arial"/>
                <w:color w:val="000000" w:themeColor="text1"/>
                <w:szCs w:val="20"/>
              </w:rPr>
              <w:t>trips</w:t>
            </w:r>
            <w:proofErr w:type="gramEnd"/>
            <w:r>
              <w:rPr>
                <w:rFonts w:eastAsia="Calibri" w:cs="Arial"/>
                <w:color w:val="000000" w:themeColor="text1"/>
                <w:szCs w:val="20"/>
              </w:rPr>
              <w:t xml:space="preserve"> and fall</w:t>
            </w:r>
            <w:r w:rsidR="00377ACA">
              <w:rPr>
                <w:rFonts w:eastAsia="Calibri" w:cs="Arial"/>
                <w:color w:val="000000" w:themeColor="text1"/>
                <w:szCs w:val="20"/>
              </w:rPr>
              <w:t>s</w:t>
            </w:r>
          </w:p>
        </w:tc>
        <w:tc>
          <w:tcPr>
            <w:tcW w:w="2387" w:type="dxa"/>
            <w:shd w:val="clear" w:color="auto" w:fill="auto"/>
          </w:tcPr>
          <w:p w14:paraId="012356DF" w14:textId="113CBC39" w:rsidR="0007718E" w:rsidRDefault="00181CCC">
            <w:pPr>
              <w:rPr>
                <w:color w:val="000000" w:themeColor="text1"/>
              </w:rPr>
            </w:pPr>
            <w:r>
              <w:rPr>
                <w:color w:val="000000" w:themeColor="text1"/>
              </w:rPr>
              <w:t xml:space="preserve">Walkers who are part of the Footpath Walkers group. </w:t>
            </w:r>
            <w:r w:rsidR="00AA598D">
              <w:rPr>
                <w:color w:val="000000" w:themeColor="text1"/>
              </w:rPr>
              <w:t xml:space="preserve">Invited by Eventbrite invitation, from Burnham Town Council – maximum number 15.  </w:t>
            </w:r>
          </w:p>
        </w:tc>
        <w:tc>
          <w:tcPr>
            <w:tcW w:w="4561" w:type="dxa"/>
            <w:shd w:val="clear" w:color="auto" w:fill="auto"/>
          </w:tcPr>
          <w:p w14:paraId="43C85871" w14:textId="686B5CE4" w:rsidR="0087263F" w:rsidRDefault="6BF0F1B1">
            <w:pPr>
              <w:rPr>
                <w:color w:val="000000" w:themeColor="text1"/>
              </w:rPr>
            </w:pPr>
            <w:r w:rsidRPr="39B41137">
              <w:rPr>
                <w:color w:val="000000" w:themeColor="text1"/>
              </w:rPr>
              <w:t>All participants to w</w:t>
            </w:r>
            <w:r w:rsidR="007A15C3">
              <w:rPr>
                <w:color w:val="000000" w:themeColor="text1"/>
              </w:rPr>
              <w:t>atch</w:t>
            </w:r>
            <w:r w:rsidR="3B67FE0D" w:rsidRPr="39B41137">
              <w:rPr>
                <w:color w:val="000000" w:themeColor="text1"/>
              </w:rPr>
              <w:t xml:space="preserve"> footing and walk on the most non-slippery</w:t>
            </w:r>
            <w:r w:rsidR="006243C0">
              <w:rPr>
                <w:color w:val="000000" w:themeColor="text1"/>
              </w:rPr>
              <w:t xml:space="preserve"> part of the</w:t>
            </w:r>
            <w:r w:rsidR="3B67FE0D" w:rsidRPr="39B41137">
              <w:rPr>
                <w:color w:val="000000" w:themeColor="text1"/>
              </w:rPr>
              <w:t xml:space="preserve"> path</w:t>
            </w:r>
            <w:r w:rsidR="0092681A">
              <w:rPr>
                <w:color w:val="000000" w:themeColor="text1"/>
              </w:rPr>
              <w:t>s</w:t>
            </w:r>
            <w:r w:rsidR="3B67FE0D" w:rsidRPr="39B41137">
              <w:rPr>
                <w:color w:val="000000" w:themeColor="text1"/>
              </w:rPr>
              <w:t xml:space="preserve"> when wet.</w:t>
            </w:r>
          </w:p>
          <w:p w14:paraId="1E7D1B6A" w14:textId="6E63F5C5" w:rsidR="00AF1EC6" w:rsidRDefault="00AF1EC6" w:rsidP="39B41137">
            <w:pPr>
              <w:rPr>
                <w:color w:val="000000" w:themeColor="text1"/>
              </w:rPr>
            </w:pPr>
          </w:p>
          <w:p w14:paraId="64777261" w14:textId="59C2BF4D" w:rsidR="00A1288B" w:rsidRDefault="7BFEA6CC" w:rsidP="39B41137">
            <w:pPr>
              <w:rPr>
                <w:color w:val="000000" w:themeColor="text1"/>
              </w:rPr>
            </w:pPr>
            <w:r w:rsidRPr="39B41137">
              <w:rPr>
                <w:color w:val="000000" w:themeColor="text1"/>
              </w:rPr>
              <w:t>In places the paths, ground and surfaces will be uneven or in disrepair</w:t>
            </w:r>
            <w:r w:rsidR="0377613E" w:rsidRPr="39B41137">
              <w:rPr>
                <w:color w:val="000000" w:themeColor="text1"/>
              </w:rPr>
              <w:t xml:space="preserve"> – </w:t>
            </w:r>
            <w:r w:rsidR="00FA210F">
              <w:rPr>
                <w:color w:val="000000" w:themeColor="text1"/>
              </w:rPr>
              <w:t>walkers will be reminded that they must be watchful and take responsibility for their own safety, for example bring their walking poles</w:t>
            </w:r>
            <w:r w:rsidR="00AD3E62">
              <w:rPr>
                <w:color w:val="000000" w:themeColor="text1"/>
              </w:rPr>
              <w:t xml:space="preserve"> if helpful</w:t>
            </w:r>
            <w:r w:rsidR="00A1288B">
              <w:rPr>
                <w:color w:val="000000" w:themeColor="text1"/>
              </w:rPr>
              <w:t>.</w:t>
            </w:r>
          </w:p>
          <w:p w14:paraId="635FAD0F" w14:textId="6A4165A5" w:rsidR="00AF1EC6" w:rsidRDefault="00AF1EC6" w:rsidP="39B41137">
            <w:pPr>
              <w:rPr>
                <w:color w:val="000000" w:themeColor="text1"/>
              </w:rPr>
            </w:pPr>
          </w:p>
          <w:p w14:paraId="33640C1E" w14:textId="2A292F3A" w:rsidR="00AF1EC6" w:rsidRDefault="0377613E" w:rsidP="39B41137">
            <w:pPr>
              <w:rPr>
                <w:color w:val="000000" w:themeColor="text1"/>
              </w:rPr>
            </w:pPr>
            <w:r w:rsidRPr="39B41137">
              <w:rPr>
                <w:color w:val="000000" w:themeColor="text1"/>
              </w:rPr>
              <w:t>Comfortable and sturdy footwear</w:t>
            </w:r>
            <w:r w:rsidR="00A1288B">
              <w:rPr>
                <w:color w:val="000000" w:themeColor="text1"/>
              </w:rPr>
              <w:t>, suitable for the terrain</w:t>
            </w:r>
            <w:r w:rsidRPr="39B41137">
              <w:rPr>
                <w:color w:val="000000" w:themeColor="text1"/>
              </w:rPr>
              <w:t xml:space="preserve"> to be worn by all participants.</w:t>
            </w:r>
          </w:p>
          <w:p w14:paraId="30BC6412" w14:textId="4EDF279E" w:rsidR="00AF1EC6" w:rsidRDefault="00AF1EC6" w:rsidP="39B41137">
            <w:pPr>
              <w:rPr>
                <w:color w:val="000000" w:themeColor="text1"/>
              </w:rPr>
            </w:pPr>
          </w:p>
          <w:p w14:paraId="13ABEBD1" w14:textId="6B262A2A" w:rsidR="00AF1EC6" w:rsidRDefault="4C175647" w:rsidP="39B41137">
            <w:pPr>
              <w:rPr>
                <w:color w:val="000000" w:themeColor="text1"/>
              </w:rPr>
            </w:pPr>
            <w:r w:rsidRPr="39B41137">
              <w:rPr>
                <w:color w:val="000000" w:themeColor="text1"/>
              </w:rPr>
              <w:t>If a walker falls, do not attempt to pick them up or administer first aid – dial 999 and make the walker comfortable until medical help arrives.</w:t>
            </w:r>
          </w:p>
        </w:tc>
        <w:tc>
          <w:tcPr>
            <w:tcW w:w="1741" w:type="dxa"/>
          </w:tcPr>
          <w:p w14:paraId="45827CD4" w14:textId="77777777" w:rsidR="0007718E" w:rsidRDefault="0087263F">
            <w:pPr>
              <w:rPr>
                <w:color w:val="000000" w:themeColor="text1"/>
              </w:rPr>
            </w:pPr>
            <w:r>
              <w:rPr>
                <w:color w:val="000000" w:themeColor="text1"/>
              </w:rPr>
              <w:t>Low</w:t>
            </w:r>
          </w:p>
        </w:tc>
        <w:tc>
          <w:tcPr>
            <w:tcW w:w="1946" w:type="dxa"/>
            <w:shd w:val="clear" w:color="auto" w:fill="auto"/>
          </w:tcPr>
          <w:p w14:paraId="39FBAAEE" w14:textId="5B3E8F14" w:rsidR="0007718E" w:rsidRDefault="62C9D3D6" w:rsidP="39B41137">
            <w:pPr>
              <w:spacing w:line="259" w:lineRule="auto"/>
            </w:pPr>
            <w:r w:rsidRPr="39B41137">
              <w:rPr>
                <w:color w:val="000000" w:themeColor="text1"/>
              </w:rPr>
              <w:t>All attendees</w:t>
            </w:r>
          </w:p>
        </w:tc>
        <w:tc>
          <w:tcPr>
            <w:tcW w:w="1616" w:type="dxa"/>
            <w:shd w:val="clear" w:color="auto" w:fill="auto"/>
          </w:tcPr>
          <w:p w14:paraId="06D9451B" w14:textId="77777777" w:rsidR="0007718E" w:rsidRDefault="0087263F">
            <w:pPr>
              <w:rPr>
                <w:color w:val="000000" w:themeColor="text1"/>
              </w:rPr>
            </w:pPr>
            <w:r>
              <w:rPr>
                <w:color w:val="000000" w:themeColor="text1"/>
              </w:rPr>
              <w:t>Ongoing</w:t>
            </w:r>
          </w:p>
        </w:tc>
      </w:tr>
      <w:tr w:rsidR="0007718E" w14:paraId="6DEEABCE" w14:textId="77777777" w:rsidTr="5E53D0CC">
        <w:tc>
          <w:tcPr>
            <w:tcW w:w="1697" w:type="dxa"/>
            <w:shd w:val="clear" w:color="auto" w:fill="auto"/>
          </w:tcPr>
          <w:p w14:paraId="2F5FFA15" w14:textId="67239401" w:rsidR="0007718E" w:rsidRDefault="4A5F8333" w:rsidP="39B41137">
            <w:pPr>
              <w:spacing w:line="259" w:lineRule="auto"/>
              <w:rPr>
                <w:rFonts w:eastAsia="Calibri" w:cs="Arial"/>
              </w:rPr>
            </w:pPr>
            <w:r w:rsidRPr="39B41137">
              <w:rPr>
                <w:rFonts w:eastAsia="Calibri" w:cs="Arial"/>
              </w:rPr>
              <w:t>Weather</w:t>
            </w:r>
            <w:r w:rsidR="4D8BB1D8" w:rsidRPr="39B41137">
              <w:rPr>
                <w:rFonts w:eastAsia="Calibri" w:cs="Arial"/>
              </w:rPr>
              <w:t xml:space="preserve"> conditions</w:t>
            </w:r>
          </w:p>
        </w:tc>
        <w:tc>
          <w:tcPr>
            <w:tcW w:w="2387" w:type="dxa"/>
            <w:shd w:val="clear" w:color="auto" w:fill="auto"/>
          </w:tcPr>
          <w:p w14:paraId="1009BFDD" w14:textId="69AC7C93" w:rsidR="0007718E" w:rsidRDefault="004522CF" w:rsidP="39B41137">
            <w:pPr>
              <w:spacing w:line="259" w:lineRule="auto"/>
            </w:pPr>
            <w:r>
              <w:rPr>
                <w:color w:val="000000" w:themeColor="text1"/>
              </w:rPr>
              <w:t>Walkers as above</w:t>
            </w:r>
          </w:p>
        </w:tc>
        <w:tc>
          <w:tcPr>
            <w:tcW w:w="4561" w:type="dxa"/>
            <w:shd w:val="clear" w:color="auto" w:fill="auto"/>
          </w:tcPr>
          <w:p w14:paraId="5E2B8FAB" w14:textId="74FE925E" w:rsidR="00B33C9E" w:rsidRPr="0087263F" w:rsidRDefault="7E98B40B" w:rsidP="39B41137">
            <w:pPr>
              <w:spacing w:line="259" w:lineRule="auto"/>
              <w:rPr>
                <w:color w:val="000000" w:themeColor="text1"/>
              </w:rPr>
            </w:pPr>
            <w:r w:rsidRPr="5E53D0CC">
              <w:rPr>
                <w:color w:val="000000" w:themeColor="text1"/>
              </w:rPr>
              <w:t>Appropriate clothing to be worn for the weather conditions. The wa</w:t>
            </w:r>
            <w:r w:rsidR="2CF73AFE" w:rsidRPr="5E53D0CC">
              <w:rPr>
                <w:color w:val="000000" w:themeColor="text1"/>
              </w:rPr>
              <w:t xml:space="preserve">lks will take </w:t>
            </w:r>
            <w:r w:rsidR="009B7D39">
              <w:rPr>
                <w:color w:val="000000" w:themeColor="text1"/>
              </w:rPr>
              <w:t xml:space="preserve">mostly fortnightly, </w:t>
            </w:r>
            <w:r w:rsidR="2CF73AFE" w:rsidRPr="5E53D0CC">
              <w:rPr>
                <w:color w:val="000000" w:themeColor="text1"/>
              </w:rPr>
              <w:t>through the seasons and in all weathers, however, s</w:t>
            </w:r>
            <w:r w:rsidRPr="5E53D0CC">
              <w:rPr>
                <w:color w:val="000000" w:themeColor="text1"/>
              </w:rPr>
              <w:t xml:space="preserve">hould the weather be extremely adverse, the walk may be </w:t>
            </w:r>
            <w:r w:rsidR="3ECF498F" w:rsidRPr="5E53D0CC">
              <w:rPr>
                <w:color w:val="000000" w:themeColor="text1"/>
              </w:rPr>
              <w:t>cancelled</w:t>
            </w:r>
            <w:r w:rsidR="000E38FA">
              <w:rPr>
                <w:color w:val="000000" w:themeColor="text1"/>
              </w:rPr>
              <w:t xml:space="preserve">. </w:t>
            </w:r>
          </w:p>
        </w:tc>
        <w:tc>
          <w:tcPr>
            <w:tcW w:w="1741" w:type="dxa"/>
          </w:tcPr>
          <w:p w14:paraId="48337F3E" w14:textId="52F25464" w:rsidR="0007718E" w:rsidRDefault="2EF6631B" w:rsidP="39B41137">
            <w:pPr>
              <w:spacing w:line="259" w:lineRule="auto"/>
            </w:pPr>
            <w:r w:rsidRPr="39B41137">
              <w:rPr>
                <w:color w:val="000000" w:themeColor="text1"/>
              </w:rPr>
              <w:t>Low</w:t>
            </w:r>
          </w:p>
        </w:tc>
        <w:tc>
          <w:tcPr>
            <w:tcW w:w="1946" w:type="dxa"/>
            <w:shd w:val="clear" w:color="auto" w:fill="auto"/>
          </w:tcPr>
          <w:p w14:paraId="67CCFDF4" w14:textId="052BCA96" w:rsidR="002A7AE2" w:rsidRDefault="2EF6631B" w:rsidP="39B41137">
            <w:pPr>
              <w:spacing w:line="259" w:lineRule="auto"/>
            </w:pPr>
            <w:r w:rsidRPr="39B41137">
              <w:rPr>
                <w:color w:val="000000" w:themeColor="text1"/>
              </w:rPr>
              <w:t>All attendees</w:t>
            </w:r>
          </w:p>
        </w:tc>
        <w:tc>
          <w:tcPr>
            <w:tcW w:w="1616" w:type="dxa"/>
            <w:shd w:val="clear" w:color="auto" w:fill="auto"/>
          </w:tcPr>
          <w:p w14:paraId="3E376371" w14:textId="77777777" w:rsidR="0007718E" w:rsidRDefault="002A7AE2">
            <w:pPr>
              <w:rPr>
                <w:color w:val="000000" w:themeColor="text1"/>
              </w:rPr>
            </w:pPr>
            <w:r>
              <w:rPr>
                <w:color w:val="000000" w:themeColor="text1"/>
              </w:rPr>
              <w:t>Ongoing</w:t>
            </w:r>
          </w:p>
        </w:tc>
      </w:tr>
      <w:tr w:rsidR="00F046B6" w14:paraId="3722EE58" w14:textId="77777777" w:rsidTr="5E53D0CC">
        <w:tc>
          <w:tcPr>
            <w:tcW w:w="1697" w:type="dxa"/>
            <w:shd w:val="clear" w:color="auto" w:fill="auto"/>
          </w:tcPr>
          <w:p w14:paraId="78420228" w14:textId="1C4CEC24" w:rsidR="00872AEA" w:rsidRDefault="4EBA2609" w:rsidP="39B41137">
            <w:pPr>
              <w:spacing w:line="259" w:lineRule="auto"/>
            </w:pPr>
            <w:r w:rsidRPr="39B41137">
              <w:rPr>
                <w:rFonts w:eastAsia="Calibri" w:cs="Arial"/>
              </w:rPr>
              <w:t>Animal faeces</w:t>
            </w:r>
          </w:p>
        </w:tc>
        <w:tc>
          <w:tcPr>
            <w:tcW w:w="2387" w:type="dxa"/>
            <w:shd w:val="clear" w:color="auto" w:fill="auto"/>
          </w:tcPr>
          <w:p w14:paraId="1759B058" w14:textId="348F34C1" w:rsidR="00F046B6" w:rsidRDefault="004A36C8" w:rsidP="39B41137">
            <w:pPr>
              <w:spacing w:line="259" w:lineRule="auto"/>
            </w:pPr>
            <w:r>
              <w:rPr>
                <w:color w:val="000000" w:themeColor="text1"/>
              </w:rPr>
              <w:t>Walkers as above</w:t>
            </w:r>
          </w:p>
        </w:tc>
        <w:tc>
          <w:tcPr>
            <w:tcW w:w="4561" w:type="dxa"/>
            <w:shd w:val="clear" w:color="auto" w:fill="auto"/>
          </w:tcPr>
          <w:p w14:paraId="3270371B" w14:textId="5D515085" w:rsidR="00F046B6" w:rsidRPr="0087263F" w:rsidRDefault="4EBA2609" w:rsidP="39B41137">
            <w:pPr>
              <w:spacing w:line="259" w:lineRule="auto"/>
              <w:rPr>
                <w:color w:val="000000" w:themeColor="text1"/>
              </w:rPr>
            </w:pPr>
            <w:r w:rsidRPr="39B41137">
              <w:rPr>
                <w:color w:val="000000" w:themeColor="text1"/>
              </w:rPr>
              <w:t xml:space="preserve">The walk will take place </w:t>
            </w:r>
            <w:r w:rsidR="00527824">
              <w:rPr>
                <w:color w:val="000000" w:themeColor="text1"/>
              </w:rPr>
              <w:t xml:space="preserve">mostly </w:t>
            </w:r>
            <w:r w:rsidR="002D2FC9">
              <w:rPr>
                <w:color w:val="000000" w:themeColor="text1"/>
              </w:rPr>
              <w:t xml:space="preserve">on </w:t>
            </w:r>
            <w:r w:rsidR="00527824">
              <w:rPr>
                <w:color w:val="000000" w:themeColor="text1"/>
              </w:rPr>
              <w:t>Public R</w:t>
            </w:r>
            <w:r w:rsidR="007A15C3">
              <w:rPr>
                <w:color w:val="000000" w:themeColor="text1"/>
              </w:rPr>
              <w:t>i</w:t>
            </w:r>
            <w:r w:rsidR="00527824">
              <w:rPr>
                <w:color w:val="000000" w:themeColor="text1"/>
              </w:rPr>
              <w:t>ghts of Way</w:t>
            </w:r>
            <w:r w:rsidR="002D2FC9">
              <w:rPr>
                <w:color w:val="000000" w:themeColor="text1"/>
              </w:rPr>
              <w:t xml:space="preserve"> Footpaths as designated on the ESSEX </w:t>
            </w:r>
            <w:r w:rsidR="002D2FC9">
              <w:rPr>
                <w:color w:val="000000" w:themeColor="text1"/>
              </w:rPr>
              <w:lastRenderedPageBreak/>
              <w:t xml:space="preserve">ProW interactive map. </w:t>
            </w:r>
            <w:r w:rsidRPr="39B41137">
              <w:rPr>
                <w:color w:val="000000" w:themeColor="text1"/>
              </w:rPr>
              <w:t xml:space="preserve"> </w:t>
            </w:r>
            <w:r w:rsidR="006C04A6">
              <w:rPr>
                <w:color w:val="000000" w:themeColor="text1"/>
              </w:rPr>
              <w:t xml:space="preserve">Litter can be pointed </w:t>
            </w:r>
            <w:r w:rsidR="004A36C8">
              <w:rPr>
                <w:color w:val="000000" w:themeColor="text1"/>
              </w:rPr>
              <w:t>out,</w:t>
            </w:r>
            <w:r w:rsidR="006C04A6">
              <w:rPr>
                <w:color w:val="000000" w:themeColor="text1"/>
              </w:rPr>
              <w:t xml:space="preserve"> but separate walks are </w:t>
            </w:r>
            <w:r w:rsidR="00ED6562">
              <w:rPr>
                <w:color w:val="000000" w:themeColor="text1"/>
              </w:rPr>
              <w:t>being done for litter picking</w:t>
            </w:r>
            <w:r w:rsidR="003B42BF">
              <w:rPr>
                <w:color w:val="000000" w:themeColor="text1"/>
              </w:rPr>
              <w:t xml:space="preserve"> (Environment group) and </w:t>
            </w:r>
            <w:r w:rsidR="00D2220D">
              <w:rPr>
                <w:color w:val="000000" w:themeColor="text1"/>
              </w:rPr>
              <w:t>the less able (Justin</w:t>
            </w:r>
            <w:r w:rsidR="00012318">
              <w:rPr>
                <w:color w:val="000000" w:themeColor="text1"/>
              </w:rPr>
              <w:t xml:space="preserve">e </w:t>
            </w:r>
            <w:r w:rsidR="00D2220D">
              <w:rPr>
                <w:color w:val="000000" w:themeColor="text1"/>
              </w:rPr>
              <w:t>Page</w:t>
            </w:r>
            <w:r w:rsidR="00012318">
              <w:rPr>
                <w:color w:val="000000" w:themeColor="text1"/>
              </w:rPr>
              <w:t xml:space="preserve">’s </w:t>
            </w:r>
            <w:r w:rsidR="00D2220D">
              <w:rPr>
                <w:color w:val="000000" w:themeColor="text1"/>
              </w:rPr>
              <w:t>Group</w:t>
            </w:r>
            <w:r w:rsidR="006C79A2">
              <w:rPr>
                <w:color w:val="000000" w:themeColor="text1"/>
              </w:rPr>
              <w:t>).</w:t>
            </w:r>
          </w:p>
        </w:tc>
        <w:tc>
          <w:tcPr>
            <w:tcW w:w="1741" w:type="dxa"/>
          </w:tcPr>
          <w:p w14:paraId="15FEC2E7" w14:textId="77777777" w:rsidR="00F046B6" w:rsidRDefault="00460B30">
            <w:pPr>
              <w:rPr>
                <w:color w:val="000000" w:themeColor="text1"/>
              </w:rPr>
            </w:pPr>
            <w:r>
              <w:rPr>
                <w:color w:val="000000" w:themeColor="text1"/>
              </w:rPr>
              <w:lastRenderedPageBreak/>
              <w:t xml:space="preserve">Low </w:t>
            </w:r>
          </w:p>
        </w:tc>
        <w:tc>
          <w:tcPr>
            <w:tcW w:w="1946" w:type="dxa"/>
            <w:shd w:val="clear" w:color="auto" w:fill="auto"/>
          </w:tcPr>
          <w:p w14:paraId="6987E551" w14:textId="6608AD78" w:rsidR="00F046B6" w:rsidRDefault="00591190" w:rsidP="39B41137">
            <w:pPr>
              <w:spacing w:line="259" w:lineRule="auto"/>
            </w:pPr>
            <w:r>
              <w:rPr>
                <w:color w:val="000000" w:themeColor="text1"/>
              </w:rPr>
              <w:t>All attendees</w:t>
            </w:r>
          </w:p>
        </w:tc>
        <w:tc>
          <w:tcPr>
            <w:tcW w:w="1616" w:type="dxa"/>
            <w:shd w:val="clear" w:color="auto" w:fill="auto"/>
          </w:tcPr>
          <w:p w14:paraId="1D75469E" w14:textId="77777777" w:rsidR="00F046B6" w:rsidRDefault="00B33C9E">
            <w:pPr>
              <w:rPr>
                <w:color w:val="000000" w:themeColor="text1"/>
              </w:rPr>
            </w:pPr>
            <w:r>
              <w:rPr>
                <w:color w:val="000000" w:themeColor="text1"/>
              </w:rPr>
              <w:t>Ongoing</w:t>
            </w:r>
          </w:p>
        </w:tc>
      </w:tr>
      <w:tr w:rsidR="005805FF" w14:paraId="1359F97D" w14:textId="77777777" w:rsidTr="5E53D0CC">
        <w:tc>
          <w:tcPr>
            <w:tcW w:w="1697" w:type="dxa"/>
            <w:shd w:val="clear" w:color="auto" w:fill="auto"/>
          </w:tcPr>
          <w:p w14:paraId="521E82BB" w14:textId="7FBEA64A" w:rsidR="005805FF" w:rsidRDefault="4EFEA112" w:rsidP="39B41137">
            <w:pPr>
              <w:spacing w:line="259" w:lineRule="auto"/>
              <w:rPr>
                <w:rFonts w:eastAsia="Calibri" w:cs="Arial"/>
              </w:rPr>
            </w:pPr>
            <w:r w:rsidRPr="39B41137">
              <w:rPr>
                <w:rFonts w:eastAsia="Calibri" w:cs="Arial"/>
              </w:rPr>
              <w:t>Falls from tiredness</w:t>
            </w:r>
          </w:p>
        </w:tc>
        <w:tc>
          <w:tcPr>
            <w:tcW w:w="2387" w:type="dxa"/>
            <w:shd w:val="clear" w:color="auto" w:fill="auto"/>
          </w:tcPr>
          <w:p w14:paraId="778A14D3" w14:textId="19B8E543" w:rsidR="005805FF" w:rsidRDefault="00591190" w:rsidP="39B41137">
            <w:pPr>
              <w:spacing w:line="259" w:lineRule="auto"/>
            </w:pPr>
            <w:r>
              <w:rPr>
                <w:color w:val="000000" w:themeColor="text1"/>
              </w:rPr>
              <w:t>Walkers as above.</w:t>
            </w:r>
          </w:p>
        </w:tc>
        <w:tc>
          <w:tcPr>
            <w:tcW w:w="4561" w:type="dxa"/>
            <w:shd w:val="clear" w:color="auto" w:fill="auto"/>
          </w:tcPr>
          <w:p w14:paraId="2D14C8E9" w14:textId="2AFDDE3A" w:rsidR="005805FF" w:rsidRDefault="0DD388B6" w:rsidP="39B41137">
            <w:pPr>
              <w:spacing w:line="259" w:lineRule="auto"/>
              <w:rPr>
                <w:color w:val="000000" w:themeColor="text1"/>
              </w:rPr>
            </w:pPr>
            <w:r w:rsidRPr="5E53D0CC">
              <w:rPr>
                <w:color w:val="000000" w:themeColor="text1"/>
              </w:rPr>
              <w:t>The</w:t>
            </w:r>
            <w:r w:rsidR="00DB7B82">
              <w:rPr>
                <w:color w:val="000000" w:themeColor="text1"/>
              </w:rPr>
              <w:t xml:space="preserve"> Wal</w:t>
            </w:r>
            <w:r w:rsidR="007A15C3">
              <w:rPr>
                <w:color w:val="000000" w:themeColor="text1"/>
              </w:rPr>
              <w:t>ks</w:t>
            </w:r>
            <w:r w:rsidR="00DB7B82">
              <w:rPr>
                <w:color w:val="000000" w:themeColor="text1"/>
              </w:rPr>
              <w:t xml:space="preserve"> can be anywhere between 2 </w:t>
            </w:r>
            <w:r w:rsidR="00E366DE">
              <w:rPr>
                <w:color w:val="000000" w:themeColor="text1"/>
              </w:rPr>
              <w:t xml:space="preserve">and 6 miles and all terrains.  </w:t>
            </w:r>
            <w:r w:rsidR="05BD2680" w:rsidRPr="5E53D0CC">
              <w:rPr>
                <w:color w:val="000000" w:themeColor="text1"/>
              </w:rPr>
              <w:t xml:space="preserve">The needs of the group will be </w:t>
            </w:r>
            <w:r w:rsidR="00E81980">
              <w:rPr>
                <w:color w:val="000000" w:themeColor="text1"/>
              </w:rPr>
              <w:t>checked by the walk leader</w:t>
            </w:r>
            <w:r w:rsidR="00745488">
              <w:rPr>
                <w:color w:val="000000" w:themeColor="text1"/>
              </w:rPr>
              <w:t xml:space="preserve"> before setting out. </w:t>
            </w:r>
            <w:r w:rsidR="007B2E8E">
              <w:rPr>
                <w:color w:val="000000" w:themeColor="text1"/>
              </w:rPr>
              <w:t>However,</w:t>
            </w:r>
            <w:r w:rsidR="00745488">
              <w:rPr>
                <w:color w:val="000000" w:themeColor="text1"/>
              </w:rPr>
              <w:t xml:space="preserve"> it’s the responsibility of walkers to manage themselves, their </w:t>
            </w:r>
            <w:r w:rsidR="007A15C3">
              <w:rPr>
                <w:color w:val="000000" w:themeColor="text1"/>
              </w:rPr>
              <w:t>safety,</w:t>
            </w:r>
            <w:r w:rsidR="00745488">
              <w:rPr>
                <w:color w:val="000000" w:themeColor="text1"/>
              </w:rPr>
              <w:t xml:space="preserve"> and their health. </w:t>
            </w:r>
            <w:r w:rsidR="006C79A2">
              <w:rPr>
                <w:color w:val="000000" w:themeColor="text1"/>
              </w:rPr>
              <w:t xml:space="preserve">Walks aren’t suitable for those less able </w:t>
            </w:r>
            <w:r w:rsidR="00E81980">
              <w:rPr>
                <w:color w:val="000000" w:themeColor="text1"/>
              </w:rPr>
              <w:t xml:space="preserve">or with balance problems. </w:t>
            </w:r>
          </w:p>
          <w:p w14:paraId="2F4E6774" w14:textId="3E287799" w:rsidR="005805FF" w:rsidRDefault="005805FF" w:rsidP="39B41137">
            <w:pPr>
              <w:spacing w:line="259" w:lineRule="auto"/>
              <w:rPr>
                <w:color w:val="000000" w:themeColor="text1"/>
              </w:rPr>
            </w:pPr>
          </w:p>
          <w:p w14:paraId="074DDB24" w14:textId="424E9987" w:rsidR="005805FF" w:rsidRDefault="2B69C8E0" w:rsidP="39B41137">
            <w:pPr>
              <w:rPr>
                <w:color w:val="000000" w:themeColor="text1"/>
              </w:rPr>
            </w:pPr>
            <w:r w:rsidRPr="39B41137">
              <w:rPr>
                <w:color w:val="000000" w:themeColor="text1"/>
              </w:rPr>
              <w:t>If a walker falls, do not attempt to pick them up or administer first aid – dial 999 and make the walker comfortable until medical help arrives.</w:t>
            </w:r>
          </w:p>
        </w:tc>
        <w:tc>
          <w:tcPr>
            <w:tcW w:w="1741" w:type="dxa"/>
          </w:tcPr>
          <w:p w14:paraId="50DCAA8D" w14:textId="77777777" w:rsidR="005805FF" w:rsidRDefault="005805FF">
            <w:pPr>
              <w:rPr>
                <w:color w:val="000000" w:themeColor="text1"/>
              </w:rPr>
            </w:pPr>
            <w:r>
              <w:rPr>
                <w:color w:val="000000" w:themeColor="text1"/>
              </w:rPr>
              <w:t>Low</w:t>
            </w:r>
          </w:p>
        </w:tc>
        <w:tc>
          <w:tcPr>
            <w:tcW w:w="1946" w:type="dxa"/>
            <w:shd w:val="clear" w:color="auto" w:fill="auto"/>
          </w:tcPr>
          <w:p w14:paraId="3C87BF16" w14:textId="31A3E200" w:rsidR="005805FF" w:rsidRDefault="3DC63CF6" w:rsidP="39B41137">
            <w:pPr>
              <w:spacing w:line="259" w:lineRule="auto"/>
              <w:rPr>
                <w:color w:val="000000" w:themeColor="text1"/>
              </w:rPr>
            </w:pPr>
            <w:r w:rsidRPr="39B41137">
              <w:rPr>
                <w:color w:val="000000" w:themeColor="text1"/>
              </w:rPr>
              <w:t>All attendees</w:t>
            </w:r>
          </w:p>
        </w:tc>
        <w:tc>
          <w:tcPr>
            <w:tcW w:w="1616" w:type="dxa"/>
            <w:shd w:val="clear" w:color="auto" w:fill="auto"/>
          </w:tcPr>
          <w:p w14:paraId="3EBA7CFE" w14:textId="77777777" w:rsidR="005805FF" w:rsidRDefault="005805FF">
            <w:pPr>
              <w:rPr>
                <w:color w:val="000000" w:themeColor="text1"/>
              </w:rPr>
            </w:pPr>
            <w:r>
              <w:rPr>
                <w:color w:val="000000" w:themeColor="text1"/>
              </w:rPr>
              <w:t>Ongoing</w:t>
            </w:r>
          </w:p>
        </w:tc>
      </w:tr>
      <w:tr w:rsidR="004B31F4" w14:paraId="6CF82A89" w14:textId="77777777" w:rsidTr="5E53D0CC">
        <w:tc>
          <w:tcPr>
            <w:tcW w:w="1697" w:type="dxa"/>
            <w:shd w:val="clear" w:color="auto" w:fill="auto"/>
          </w:tcPr>
          <w:p w14:paraId="7DC4E262" w14:textId="7EB788A7" w:rsidR="004B31F4" w:rsidRDefault="21BEA7B5" w:rsidP="39B41137">
            <w:pPr>
              <w:spacing w:line="259" w:lineRule="auto"/>
            </w:pPr>
            <w:r w:rsidRPr="39B41137">
              <w:rPr>
                <w:rFonts w:eastAsia="Calibri" w:cs="Arial"/>
              </w:rPr>
              <w:t>Overgrown or overhanging vegetation</w:t>
            </w:r>
          </w:p>
        </w:tc>
        <w:tc>
          <w:tcPr>
            <w:tcW w:w="2387" w:type="dxa"/>
            <w:shd w:val="clear" w:color="auto" w:fill="auto"/>
          </w:tcPr>
          <w:p w14:paraId="052DCFBA" w14:textId="16EB0E6D" w:rsidR="004B31F4" w:rsidRDefault="00F30AD7" w:rsidP="39B41137">
            <w:pPr>
              <w:spacing w:line="259" w:lineRule="auto"/>
              <w:rPr>
                <w:color w:val="000000" w:themeColor="text1"/>
              </w:rPr>
            </w:pPr>
            <w:r>
              <w:rPr>
                <w:color w:val="000000" w:themeColor="text1"/>
              </w:rPr>
              <w:t xml:space="preserve">Walkers as above </w:t>
            </w:r>
          </w:p>
        </w:tc>
        <w:tc>
          <w:tcPr>
            <w:tcW w:w="4561" w:type="dxa"/>
            <w:shd w:val="clear" w:color="auto" w:fill="auto"/>
          </w:tcPr>
          <w:p w14:paraId="139EB06D" w14:textId="73B8D4FE" w:rsidR="004B31F4" w:rsidRDefault="21BEA7B5" w:rsidP="39B41137">
            <w:pPr>
              <w:spacing w:line="259" w:lineRule="auto"/>
              <w:rPr>
                <w:color w:val="000000" w:themeColor="text1"/>
              </w:rPr>
            </w:pPr>
            <w:r w:rsidRPr="39B41137">
              <w:rPr>
                <w:color w:val="000000" w:themeColor="text1"/>
              </w:rPr>
              <w:t xml:space="preserve">The walk will take place on </w:t>
            </w:r>
            <w:r w:rsidR="007B2E8E">
              <w:rPr>
                <w:color w:val="000000" w:themeColor="text1"/>
              </w:rPr>
              <w:t xml:space="preserve">ProW in and around Burnham. As well as encouraging exercise, part of the purpose of the walks is to check the condition of the footpaths and report any issues to the Footpath Officer at Essex County Council.  </w:t>
            </w:r>
            <w:r w:rsidR="00271E99">
              <w:rPr>
                <w:color w:val="000000" w:themeColor="text1"/>
              </w:rPr>
              <w:t xml:space="preserve">For example: overgrown or </w:t>
            </w:r>
            <w:r w:rsidRPr="39B41137">
              <w:rPr>
                <w:color w:val="000000" w:themeColor="text1"/>
              </w:rPr>
              <w:t>overhanging</w:t>
            </w:r>
            <w:r w:rsidR="00271E99">
              <w:rPr>
                <w:color w:val="000000" w:themeColor="text1"/>
              </w:rPr>
              <w:t xml:space="preserve"> vegetation,</w:t>
            </w:r>
            <w:r w:rsidRPr="39B41137">
              <w:rPr>
                <w:color w:val="000000" w:themeColor="text1"/>
              </w:rPr>
              <w:t xml:space="preserve"> brambles</w:t>
            </w:r>
            <w:r w:rsidR="005434BF">
              <w:rPr>
                <w:color w:val="000000" w:themeColor="text1"/>
              </w:rPr>
              <w:t xml:space="preserve">, </w:t>
            </w:r>
            <w:r w:rsidR="00A30BD5">
              <w:rPr>
                <w:color w:val="000000" w:themeColor="text1"/>
              </w:rPr>
              <w:t>trees</w:t>
            </w:r>
            <w:r w:rsidR="005434BF">
              <w:rPr>
                <w:color w:val="000000" w:themeColor="text1"/>
              </w:rPr>
              <w:t xml:space="preserve"> or dumped rubbish</w:t>
            </w:r>
            <w:r w:rsidR="00323A7A">
              <w:rPr>
                <w:color w:val="000000" w:themeColor="text1"/>
              </w:rPr>
              <w:t xml:space="preserve"> will be photographed and reported. </w:t>
            </w:r>
            <w:r w:rsidRPr="39B41137">
              <w:rPr>
                <w:color w:val="000000" w:themeColor="text1"/>
              </w:rPr>
              <w:t xml:space="preserve"> </w:t>
            </w:r>
            <w:r w:rsidR="00323A7A">
              <w:rPr>
                <w:color w:val="000000" w:themeColor="text1"/>
              </w:rPr>
              <w:t xml:space="preserve">The </w:t>
            </w:r>
            <w:r w:rsidR="7BA60DD4" w:rsidRPr="39B41137">
              <w:rPr>
                <w:color w:val="000000" w:themeColor="text1"/>
              </w:rPr>
              <w:t>Walk Leader will carry a small first aid kit should plasters be needed by walkers – they will administer these themselves.</w:t>
            </w:r>
          </w:p>
        </w:tc>
        <w:tc>
          <w:tcPr>
            <w:tcW w:w="1741" w:type="dxa"/>
          </w:tcPr>
          <w:p w14:paraId="49E3086F" w14:textId="77777777" w:rsidR="004B31F4" w:rsidRDefault="004B31F4">
            <w:pPr>
              <w:rPr>
                <w:color w:val="000000" w:themeColor="text1"/>
              </w:rPr>
            </w:pPr>
            <w:r>
              <w:rPr>
                <w:color w:val="000000" w:themeColor="text1"/>
              </w:rPr>
              <w:t>Low</w:t>
            </w:r>
          </w:p>
        </w:tc>
        <w:tc>
          <w:tcPr>
            <w:tcW w:w="1946" w:type="dxa"/>
            <w:shd w:val="clear" w:color="auto" w:fill="auto"/>
          </w:tcPr>
          <w:p w14:paraId="25C76510" w14:textId="778389A3" w:rsidR="004B31F4" w:rsidRDefault="184EDD87" w:rsidP="39B41137">
            <w:pPr>
              <w:spacing w:line="259" w:lineRule="auto"/>
            </w:pPr>
            <w:r w:rsidRPr="39B41137">
              <w:rPr>
                <w:color w:val="000000" w:themeColor="text1"/>
              </w:rPr>
              <w:t>All attendees</w:t>
            </w:r>
          </w:p>
        </w:tc>
        <w:tc>
          <w:tcPr>
            <w:tcW w:w="1616" w:type="dxa"/>
            <w:shd w:val="clear" w:color="auto" w:fill="auto"/>
          </w:tcPr>
          <w:p w14:paraId="6D7CEF60" w14:textId="77777777" w:rsidR="004B31F4" w:rsidRDefault="004B31F4">
            <w:pPr>
              <w:rPr>
                <w:color w:val="000000" w:themeColor="text1"/>
              </w:rPr>
            </w:pPr>
            <w:r>
              <w:rPr>
                <w:color w:val="000000" w:themeColor="text1"/>
              </w:rPr>
              <w:t>Ongoing</w:t>
            </w:r>
          </w:p>
        </w:tc>
      </w:tr>
      <w:tr w:rsidR="0007718E" w14:paraId="38FB9C5E" w14:textId="77777777" w:rsidTr="5E53D0CC">
        <w:tc>
          <w:tcPr>
            <w:tcW w:w="1697" w:type="dxa"/>
            <w:shd w:val="clear" w:color="auto" w:fill="auto"/>
          </w:tcPr>
          <w:p w14:paraId="0784C2EF" w14:textId="77777777" w:rsidR="0007718E" w:rsidRDefault="002A7AE2">
            <w:pPr>
              <w:rPr>
                <w:rFonts w:cs="Arial"/>
                <w:szCs w:val="20"/>
              </w:rPr>
            </w:pPr>
            <w:r>
              <w:rPr>
                <w:rFonts w:eastAsia="Calibri" w:cs="Arial"/>
                <w:szCs w:val="20"/>
              </w:rPr>
              <w:t>Safeguarding</w:t>
            </w:r>
          </w:p>
        </w:tc>
        <w:tc>
          <w:tcPr>
            <w:tcW w:w="2387" w:type="dxa"/>
            <w:shd w:val="clear" w:color="auto" w:fill="auto"/>
          </w:tcPr>
          <w:p w14:paraId="0B36F35D" w14:textId="20E888FC" w:rsidR="0007718E" w:rsidRDefault="00536C45">
            <w:pPr>
              <w:rPr>
                <w:color w:val="000000" w:themeColor="text1"/>
              </w:rPr>
            </w:pPr>
            <w:r>
              <w:rPr>
                <w:color w:val="000000" w:themeColor="text1"/>
              </w:rPr>
              <w:t>Walkers as above</w:t>
            </w:r>
          </w:p>
        </w:tc>
        <w:tc>
          <w:tcPr>
            <w:tcW w:w="4561" w:type="dxa"/>
            <w:shd w:val="clear" w:color="auto" w:fill="auto"/>
          </w:tcPr>
          <w:p w14:paraId="48F012B0" w14:textId="68432F1C" w:rsidR="00F046B6" w:rsidRPr="00F046B6" w:rsidRDefault="01AF4913" w:rsidP="007A15C3">
            <w:pPr>
              <w:spacing w:line="259" w:lineRule="auto"/>
              <w:rPr>
                <w:rFonts w:ascii="Calibri" w:eastAsia="Calibri" w:hAnsi="Calibri"/>
              </w:rPr>
            </w:pPr>
            <w:r w:rsidRPr="39B41137">
              <w:rPr>
                <w:rFonts w:ascii="Calibri" w:eastAsia="Calibri" w:hAnsi="Calibri"/>
              </w:rPr>
              <w:t xml:space="preserve">The </w:t>
            </w:r>
            <w:r w:rsidR="00780BBE">
              <w:rPr>
                <w:rFonts w:ascii="Calibri" w:eastAsia="Calibri" w:hAnsi="Calibri"/>
              </w:rPr>
              <w:t xml:space="preserve">footpaths are all </w:t>
            </w:r>
            <w:r w:rsidRPr="39B41137">
              <w:rPr>
                <w:rFonts w:ascii="Calibri" w:eastAsia="Calibri" w:hAnsi="Calibri"/>
              </w:rPr>
              <w:t>public space</w:t>
            </w:r>
            <w:r w:rsidR="00780BBE">
              <w:rPr>
                <w:rFonts w:ascii="Calibri" w:eastAsia="Calibri" w:hAnsi="Calibri"/>
              </w:rPr>
              <w:t xml:space="preserve">s. </w:t>
            </w:r>
            <w:r w:rsidR="422DA10D" w:rsidRPr="39B41137">
              <w:rPr>
                <w:rFonts w:ascii="Calibri" w:eastAsia="Calibri" w:hAnsi="Calibri"/>
              </w:rPr>
              <w:t>Attendees</w:t>
            </w:r>
            <w:r w:rsidRPr="39B41137">
              <w:rPr>
                <w:rFonts w:ascii="Calibri" w:eastAsia="Calibri" w:hAnsi="Calibri"/>
              </w:rPr>
              <w:t xml:space="preserve"> to be aware of </w:t>
            </w:r>
            <w:r w:rsidR="79DD6C83" w:rsidRPr="39B41137">
              <w:rPr>
                <w:rFonts w:ascii="Calibri" w:eastAsia="Calibri" w:hAnsi="Calibri"/>
              </w:rPr>
              <w:t>interactions with the public</w:t>
            </w:r>
            <w:r w:rsidR="41366E7D" w:rsidRPr="39B41137">
              <w:rPr>
                <w:rFonts w:ascii="Calibri" w:eastAsia="Calibri" w:hAnsi="Calibri"/>
              </w:rPr>
              <w:t>.</w:t>
            </w:r>
            <w:r w:rsidR="7720C054" w:rsidRPr="39B41137">
              <w:rPr>
                <w:rFonts w:ascii="Calibri" w:eastAsia="Calibri" w:hAnsi="Calibri"/>
              </w:rPr>
              <w:t xml:space="preserve"> Should any uncomfortable interactions with the </w:t>
            </w:r>
            <w:r w:rsidR="7720C054" w:rsidRPr="39B41137">
              <w:rPr>
                <w:rFonts w:ascii="Calibri" w:eastAsia="Calibri" w:hAnsi="Calibri"/>
              </w:rPr>
              <w:lastRenderedPageBreak/>
              <w:t xml:space="preserve">public occur, this is to be reported </w:t>
            </w:r>
            <w:r w:rsidR="00084356">
              <w:rPr>
                <w:rFonts w:ascii="Calibri" w:eastAsia="Calibri" w:hAnsi="Calibri"/>
              </w:rPr>
              <w:t xml:space="preserve">to the appropriate authorities. </w:t>
            </w:r>
          </w:p>
        </w:tc>
        <w:tc>
          <w:tcPr>
            <w:tcW w:w="1741" w:type="dxa"/>
          </w:tcPr>
          <w:p w14:paraId="3D09C5F3" w14:textId="77777777" w:rsidR="0007718E" w:rsidRDefault="00F046B6">
            <w:pPr>
              <w:rPr>
                <w:color w:val="000000" w:themeColor="text1"/>
              </w:rPr>
            </w:pPr>
            <w:r>
              <w:rPr>
                <w:color w:val="000000" w:themeColor="text1"/>
              </w:rPr>
              <w:lastRenderedPageBreak/>
              <w:t>Medium</w:t>
            </w:r>
          </w:p>
        </w:tc>
        <w:tc>
          <w:tcPr>
            <w:tcW w:w="1946" w:type="dxa"/>
            <w:shd w:val="clear" w:color="auto" w:fill="auto"/>
          </w:tcPr>
          <w:p w14:paraId="3AFBD737" w14:textId="037F19FC" w:rsidR="0007718E" w:rsidRDefault="00F046B6">
            <w:pPr>
              <w:rPr>
                <w:color w:val="000000" w:themeColor="text1"/>
              </w:rPr>
            </w:pPr>
            <w:r w:rsidRPr="4D2AECC5">
              <w:rPr>
                <w:color w:val="000000" w:themeColor="text1"/>
              </w:rPr>
              <w:t>MDCVS project officers and volunteer</w:t>
            </w:r>
            <w:r w:rsidR="4C01883C" w:rsidRPr="4D2AECC5">
              <w:rPr>
                <w:color w:val="000000" w:themeColor="text1"/>
              </w:rPr>
              <w:t>s</w:t>
            </w:r>
          </w:p>
        </w:tc>
        <w:tc>
          <w:tcPr>
            <w:tcW w:w="1616" w:type="dxa"/>
            <w:shd w:val="clear" w:color="auto" w:fill="auto"/>
          </w:tcPr>
          <w:p w14:paraId="6A7C2DF2" w14:textId="77777777" w:rsidR="0007718E" w:rsidRDefault="00F046B6">
            <w:pPr>
              <w:rPr>
                <w:color w:val="000000" w:themeColor="text1"/>
              </w:rPr>
            </w:pPr>
            <w:r>
              <w:rPr>
                <w:color w:val="000000" w:themeColor="text1"/>
              </w:rPr>
              <w:t>Ongoing</w:t>
            </w:r>
          </w:p>
        </w:tc>
      </w:tr>
      <w:tr w:rsidR="4D2AECC5" w14:paraId="7C6AC702" w14:textId="77777777" w:rsidTr="5E53D0CC">
        <w:trPr>
          <w:trHeight w:val="300"/>
        </w:trPr>
        <w:tc>
          <w:tcPr>
            <w:tcW w:w="1697" w:type="dxa"/>
            <w:shd w:val="clear" w:color="auto" w:fill="auto"/>
          </w:tcPr>
          <w:p w14:paraId="528B7CBA" w14:textId="596A7B72" w:rsidR="79DB9AEC" w:rsidRDefault="79DB9AEC" w:rsidP="4D2AECC5">
            <w:pPr>
              <w:rPr>
                <w:rFonts w:eastAsia="Calibri" w:cs="Arial"/>
              </w:rPr>
            </w:pPr>
            <w:r w:rsidRPr="4D2AECC5">
              <w:rPr>
                <w:rFonts w:eastAsia="Calibri" w:cs="Arial"/>
              </w:rPr>
              <w:t>Dog attacks</w:t>
            </w:r>
          </w:p>
        </w:tc>
        <w:tc>
          <w:tcPr>
            <w:tcW w:w="2387" w:type="dxa"/>
            <w:shd w:val="clear" w:color="auto" w:fill="auto"/>
          </w:tcPr>
          <w:p w14:paraId="7222A135" w14:textId="6C8D0C4A" w:rsidR="79DB9AEC" w:rsidRDefault="008D5DAA" w:rsidP="39B41137">
            <w:pPr>
              <w:spacing w:line="259" w:lineRule="auto"/>
            </w:pPr>
            <w:r>
              <w:rPr>
                <w:color w:val="000000" w:themeColor="text1"/>
              </w:rPr>
              <w:t>Walkers as above</w:t>
            </w:r>
          </w:p>
        </w:tc>
        <w:tc>
          <w:tcPr>
            <w:tcW w:w="4561" w:type="dxa"/>
            <w:shd w:val="clear" w:color="auto" w:fill="auto"/>
          </w:tcPr>
          <w:p w14:paraId="048F10B4" w14:textId="17B5260B" w:rsidR="79DB9AEC" w:rsidRDefault="57A0DFEF" w:rsidP="4D2AECC5">
            <w:pPr>
              <w:spacing w:line="259" w:lineRule="auto"/>
              <w:rPr>
                <w:rFonts w:ascii="Calibri" w:eastAsia="Calibri" w:hAnsi="Calibri"/>
              </w:rPr>
            </w:pPr>
            <w:r w:rsidRPr="39B41137">
              <w:rPr>
                <w:rFonts w:ascii="Calibri" w:eastAsia="Calibri" w:hAnsi="Calibri"/>
              </w:rPr>
              <w:t xml:space="preserve">The </w:t>
            </w:r>
            <w:r w:rsidR="001E0AD3">
              <w:rPr>
                <w:rFonts w:ascii="Calibri" w:eastAsia="Calibri" w:hAnsi="Calibri"/>
              </w:rPr>
              <w:t xml:space="preserve">Footpaths </w:t>
            </w:r>
            <w:r w:rsidR="00386351">
              <w:rPr>
                <w:rFonts w:ascii="Calibri" w:eastAsia="Calibri" w:hAnsi="Calibri"/>
              </w:rPr>
              <w:t>are all</w:t>
            </w:r>
            <w:r w:rsidR="001E0AD3">
              <w:rPr>
                <w:rFonts w:ascii="Calibri" w:eastAsia="Calibri" w:hAnsi="Calibri"/>
              </w:rPr>
              <w:t xml:space="preserve"> </w:t>
            </w:r>
            <w:r w:rsidRPr="39B41137">
              <w:rPr>
                <w:rFonts w:ascii="Calibri" w:eastAsia="Calibri" w:hAnsi="Calibri"/>
              </w:rPr>
              <w:t xml:space="preserve">open </w:t>
            </w:r>
            <w:r w:rsidR="00386351">
              <w:rPr>
                <w:rFonts w:ascii="Calibri" w:eastAsia="Calibri" w:hAnsi="Calibri"/>
              </w:rPr>
              <w:t xml:space="preserve">to the public including dog walkers. Walkers </w:t>
            </w:r>
            <w:r w:rsidR="002C2AD1">
              <w:rPr>
                <w:rFonts w:ascii="Calibri" w:eastAsia="Calibri" w:hAnsi="Calibri"/>
              </w:rPr>
              <w:t>shouldn’t approach</w:t>
            </w:r>
            <w:r w:rsidRPr="39B41137">
              <w:rPr>
                <w:rFonts w:ascii="Calibri" w:eastAsia="Calibri" w:hAnsi="Calibri"/>
              </w:rPr>
              <w:t xml:space="preserve"> dogs</w:t>
            </w:r>
            <w:r w:rsidR="5B75773A" w:rsidRPr="39B41137">
              <w:rPr>
                <w:rFonts w:ascii="Calibri" w:eastAsia="Calibri" w:hAnsi="Calibri"/>
              </w:rPr>
              <w:t xml:space="preserve"> that </w:t>
            </w:r>
            <w:r w:rsidR="40541371" w:rsidRPr="39B41137">
              <w:rPr>
                <w:rFonts w:ascii="Calibri" w:eastAsia="Calibri" w:hAnsi="Calibri"/>
              </w:rPr>
              <w:t xml:space="preserve">are loose. Should a dog approach, stand still and wait for it to move away. </w:t>
            </w:r>
            <w:r w:rsidR="002C2AD1">
              <w:rPr>
                <w:rFonts w:ascii="Calibri" w:eastAsia="Calibri" w:hAnsi="Calibri"/>
              </w:rPr>
              <w:t xml:space="preserve">Walk leaders will carry a </w:t>
            </w:r>
            <w:r w:rsidR="40541371" w:rsidRPr="39B41137">
              <w:rPr>
                <w:rFonts w:ascii="Calibri" w:eastAsia="Calibri" w:hAnsi="Calibri"/>
              </w:rPr>
              <w:t>mobile phone in case of emergencies.</w:t>
            </w:r>
          </w:p>
        </w:tc>
        <w:tc>
          <w:tcPr>
            <w:tcW w:w="1741" w:type="dxa"/>
          </w:tcPr>
          <w:p w14:paraId="00B658B0" w14:textId="7F64D359" w:rsidR="6CAF15A3" w:rsidRDefault="6CAF15A3" w:rsidP="4D2AECC5">
            <w:pPr>
              <w:rPr>
                <w:color w:val="000000" w:themeColor="text1"/>
              </w:rPr>
            </w:pPr>
            <w:r w:rsidRPr="4D2AECC5">
              <w:rPr>
                <w:color w:val="000000" w:themeColor="text1"/>
              </w:rPr>
              <w:t>Medium</w:t>
            </w:r>
          </w:p>
        </w:tc>
        <w:tc>
          <w:tcPr>
            <w:tcW w:w="1946" w:type="dxa"/>
            <w:shd w:val="clear" w:color="auto" w:fill="auto"/>
          </w:tcPr>
          <w:p w14:paraId="3421FAC6" w14:textId="44254AE0" w:rsidR="6CAF15A3" w:rsidRDefault="5C152D31" w:rsidP="39B41137">
            <w:pPr>
              <w:spacing w:line="259" w:lineRule="auto"/>
            </w:pPr>
            <w:r w:rsidRPr="39B41137">
              <w:rPr>
                <w:color w:val="000000" w:themeColor="text1"/>
              </w:rPr>
              <w:t>Walk Leader, all attendees</w:t>
            </w:r>
          </w:p>
        </w:tc>
        <w:tc>
          <w:tcPr>
            <w:tcW w:w="1616" w:type="dxa"/>
            <w:shd w:val="clear" w:color="auto" w:fill="auto"/>
          </w:tcPr>
          <w:p w14:paraId="78B516F8" w14:textId="77E42174" w:rsidR="1D56A2D9" w:rsidRDefault="1D56A2D9" w:rsidP="4D2AECC5">
            <w:pPr>
              <w:rPr>
                <w:color w:val="000000" w:themeColor="text1"/>
              </w:rPr>
            </w:pPr>
            <w:r w:rsidRPr="4D2AECC5">
              <w:rPr>
                <w:color w:val="000000" w:themeColor="text1"/>
              </w:rPr>
              <w:t>Ongoing</w:t>
            </w:r>
          </w:p>
        </w:tc>
      </w:tr>
      <w:tr w:rsidR="39B41137" w14:paraId="4E8586CC" w14:textId="77777777" w:rsidTr="5E53D0CC">
        <w:trPr>
          <w:trHeight w:val="300"/>
        </w:trPr>
        <w:tc>
          <w:tcPr>
            <w:tcW w:w="1697" w:type="dxa"/>
            <w:shd w:val="clear" w:color="auto" w:fill="auto"/>
          </w:tcPr>
          <w:p w14:paraId="7C7D6BEF" w14:textId="58C35518" w:rsidR="7657A8B7" w:rsidRDefault="7657A8B7" w:rsidP="39B41137">
            <w:pPr>
              <w:rPr>
                <w:rFonts w:eastAsia="Calibri" w:cs="Arial"/>
              </w:rPr>
            </w:pPr>
            <w:r w:rsidRPr="39B41137">
              <w:rPr>
                <w:rFonts w:eastAsia="Calibri" w:cs="Arial"/>
              </w:rPr>
              <w:t>Medical Emergency</w:t>
            </w:r>
          </w:p>
        </w:tc>
        <w:tc>
          <w:tcPr>
            <w:tcW w:w="2387" w:type="dxa"/>
            <w:shd w:val="clear" w:color="auto" w:fill="auto"/>
          </w:tcPr>
          <w:p w14:paraId="57891275" w14:textId="763ED38E" w:rsidR="7657A8B7" w:rsidRDefault="008D5DAA" w:rsidP="39B41137">
            <w:pPr>
              <w:spacing w:line="259" w:lineRule="auto"/>
              <w:rPr>
                <w:color w:val="000000" w:themeColor="text1"/>
              </w:rPr>
            </w:pPr>
            <w:r>
              <w:rPr>
                <w:color w:val="000000" w:themeColor="text1"/>
              </w:rPr>
              <w:t>Walkers as above</w:t>
            </w:r>
          </w:p>
        </w:tc>
        <w:tc>
          <w:tcPr>
            <w:tcW w:w="4561" w:type="dxa"/>
            <w:shd w:val="clear" w:color="auto" w:fill="auto"/>
          </w:tcPr>
          <w:p w14:paraId="6D44A270" w14:textId="47029BC5" w:rsidR="7657A8B7" w:rsidRDefault="7657A8B7" w:rsidP="39B41137">
            <w:pPr>
              <w:spacing w:line="259" w:lineRule="auto"/>
              <w:rPr>
                <w:rFonts w:ascii="Calibri" w:eastAsia="Calibri" w:hAnsi="Calibri"/>
              </w:rPr>
            </w:pPr>
            <w:r w:rsidRPr="5E53D0CC">
              <w:rPr>
                <w:rFonts w:ascii="Calibri" w:eastAsia="Calibri" w:hAnsi="Calibri"/>
              </w:rPr>
              <w:t xml:space="preserve">999 to be </w:t>
            </w:r>
            <w:r w:rsidR="1523E95E" w:rsidRPr="5E53D0CC">
              <w:rPr>
                <w:rFonts w:ascii="Calibri" w:eastAsia="Calibri" w:hAnsi="Calibri"/>
              </w:rPr>
              <w:t>dialled</w:t>
            </w:r>
            <w:r w:rsidRPr="5E53D0CC">
              <w:rPr>
                <w:rFonts w:ascii="Calibri" w:eastAsia="Calibri" w:hAnsi="Calibri"/>
              </w:rPr>
              <w:t xml:space="preserve"> should a medical emergency occur. </w:t>
            </w:r>
          </w:p>
          <w:p w14:paraId="68D8BB36" w14:textId="27354A3F" w:rsidR="7657A8B7" w:rsidRDefault="7657A8B7" w:rsidP="39B41137">
            <w:pPr>
              <w:spacing w:line="259" w:lineRule="auto"/>
              <w:rPr>
                <w:rFonts w:ascii="Calibri" w:eastAsia="Calibri" w:hAnsi="Calibri"/>
              </w:rPr>
            </w:pPr>
            <w:r w:rsidRPr="39B41137">
              <w:rPr>
                <w:rFonts w:ascii="Calibri" w:eastAsia="Calibri" w:hAnsi="Calibri"/>
              </w:rPr>
              <w:t>Walk leader</w:t>
            </w:r>
            <w:r w:rsidR="007724D7">
              <w:rPr>
                <w:rFonts w:ascii="Calibri" w:eastAsia="Calibri" w:hAnsi="Calibri"/>
              </w:rPr>
              <w:t>s</w:t>
            </w:r>
            <w:r w:rsidRPr="39B41137">
              <w:rPr>
                <w:rFonts w:ascii="Calibri" w:eastAsia="Calibri" w:hAnsi="Calibri"/>
              </w:rPr>
              <w:t xml:space="preserve"> to carry a mobile phone and ensure there is a signal. </w:t>
            </w:r>
          </w:p>
        </w:tc>
        <w:tc>
          <w:tcPr>
            <w:tcW w:w="1741" w:type="dxa"/>
          </w:tcPr>
          <w:p w14:paraId="1448B1F9" w14:textId="11116E02" w:rsidR="7657A8B7" w:rsidRDefault="7657A8B7" w:rsidP="39B41137">
            <w:pPr>
              <w:rPr>
                <w:color w:val="000000" w:themeColor="text1"/>
              </w:rPr>
            </w:pPr>
            <w:r w:rsidRPr="39B41137">
              <w:rPr>
                <w:color w:val="000000" w:themeColor="text1"/>
              </w:rPr>
              <w:t>Low</w:t>
            </w:r>
          </w:p>
        </w:tc>
        <w:tc>
          <w:tcPr>
            <w:tcW w:w="1946" w:type="dxa"/>
            <w:shd w:val="clear" w:color="auto" w:fill="auto"/>
          </w:tcPr>
          <w:p w14:paraId="5C31E438" w14:textId="361673A9" w:rsidR="7657A8B7" w:rsidRDefault="7657A8B7" w:rsidP="39B41137">
            <w:pPr>
              <w:spacing w:line="259" w:lineRule="auto"/>
              <w:rPr>
                <w:color w:val="000000" w:themeColor="text1"/>
              </w:rPr>
            </w:pPr>
            <w:r w:rsidRPr="39B41137">
              <w:rPr>
                <w:color w:val="000000" w:themeColor="text1"/>
              </w:rPr>
              <w:t>All attendees</w:t>
            </w:r>
          </w:p>
        </w:tc>
        <w:tc>
          <w:tcPr>
            <w:tcW w:w="1616" w:type="dxa"/>
            <w:shd w:val="clear" w:color="auto" w:fill="auto"/>
          </w:tcPr>
          <w:p w14:paraId="6946514F" w14:textId="1F33C05C" w:rsidR="7657A8B7" w:rsidRDefault="7657A8B7" w:rsidP="39B41137">
            <w:pPr>
              <w:rPr>
                <w:color w:val="000000" w:themeColor="text1"/>
              </w:rPr>
            </w:pPr>
            <w:r w:rsidRPr="39B41137">
              <w:rPr>
                <w:color w:val="000000" w:themeColor="text1"/>
              </w:rPr>
              <w:t>Ongoing</w:t>
            </w:r>
          </w:p>
        </w:tc>
      </w:tr>
    </w:tbl>
    <w:p w14:paraId="0D99B208" w14:textId="6A78E5FD" w:rsidR="39B41137" w:rsidRDefault="39B41137" w:rsidP="39B41137"/>
    <w:p w14:paraId="2A14AD98" w14:textId="6C0031DB" w:rsidR="39B41137" w:rsidRDefault="39B41137" w:rsidP="39B41137"/>
    <w:p w14:paraId="7FABB61C" w14:textId="031E8C17" w:rsidR="39B41137" w:rsidRDefault="39B41137" w:rsidP="39B41137"/>
    <w:p w14:paraId="0AC72F53" w14:textId="4BF51AEC" w:rsidR="7657A8B7" w:rsidRDefault="00202B0F" w:rsidP="39B41137">
      <w:r>
        <w:t>February</w:t>
      </w:r>
      <w:r w:rsidR="00D4022E">
        <w:t xml:space="preserve"> </w:t>
      </w:r>
      <w:r w:rsidR="7657A8B7">
        <w:t>2024</w:t>
      </w:r>
    </w:p>
    <w:p w14:paraId="5EA9CA2F" w14:textId="77777777" w:rsidR="0007718E" w:rsidRDefault="0007718E"/>
    <w:p w14:paraId="44DD500C" w14:textId="15169ECA" w:rsidR="0007718E" w:rsidRDefault="0007718E" w:rsidP="00519802"/>
    <w:sectPr w:rsidR="0007718E">
      <w:headerReference w:type="default" r:id="rId10"/>
      <w:footerReference w:type="default" r:id="rId11"/>
      <w:pgSz w:w="16838" w:h="11906" w:orient="landscape"/>
      <w:pgMar w:top="1440" w:right="1440" w:bottom="1440" w:left="1440" w:header="709"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31078" w14:textId="77777777" w:rsidR="00D04733" w:rsidRDefault="00D04733">
      <w:r>
        <w:separator/>
      </w:r>
    </w:p>
  </w:endnote>
  <w:endnote w:type="continuationSeparator" w:id="0">
    <w:p w14:paraId="46566F66" w14:textId="77777777" w:rsidR="00D04733" w:rsidRDefault="00D04733">
      <w:r>
        <w:continuationSeparator/>
      </w:r>
    </w:p>
  </w:endnote>
  <w:endnote w:type="continuationNotice" w:id="1">
    <w:p w14:paraId="7C8B80A0" w14:textId="77777777" w:rsidR="00D04733" w:rsidRDefault="00D047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01E52" w14:textId="77777777" w:rsidR="0007718E" w:rsidRDefault="0007718E">
    <w:pPr>
      <w:pStyle w:val="Footer"/>
    </w:pPr>
  </w:p>
  <w:p w14:paraId="5527EC41" w14:textId="77777777" w:rsidR="0007718E" w:rsidRDefault="00077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E1966" w14:textId="77777777" w:rsidR="00D04733" w:rsidRDefault="00D04733">
      <w:r>
        <w:separator/>
      </w:r>
    </w:p>
  </w:footnote>
  <w:footnote w:type="continuationSeparator" w:id="0">
    <w:p w14:paraId="7669C297" w14:textId="77777777" w:rsidR="00D04733" w:rsidRDefault="00D04733">
      <w:r>
        <w:continuationSeparator/>
      </w:r>
    </w:p>
  </w:footnote>
  <w:footnote w:type="continuationNotice" w:id="1">
    <w:p w14:paraId="09444191" w14:textId="77777777" w:rsidR="00D04733" w:rsidRDefault="00D047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7E183" w14:textId="3FCD2600" w:rsidR="0007718E" w:rsidRDefault="005F77E7">
    <w:pPr>
      <w:pStyle w:val="Header"/>
      <w:rPr>
        <w:b/>
      </w:rPr>
    </w:pPr>
    <w:r>
      <w:rPr>
        <w:b/>
      </w:rPr>
      <w:t>Burnham Footpath Walkers Risk Assessment</w:t>
    </w:r>
  </w:p>
  <w:p w14:paraId="489324B9" w14:textId="31F5AF7F" w:rsidR="0007718E" w:rsidRDefault="00915A32">
    <w:pPr>
      <w:pStyle w:val="Header"/>
      <w:rPr>
        <w:b/>
      </w:rPr>
    </w:pPr>
    <w:r>
      <w:rPr>
        <w:b/>
      </w:rPr>
      <w:t xml:space="preserve">February </w:t>
    </w:r>
    <w:r w:rsidR="008F7998">
      <w:rPr>
        <w:b/>
      </w:rPr>
      <w:t>2024</w:t>
    </w:r>
  </w:p>
  <w:p w14:paraId="4FF4A7A5" w14:textId="77777777" w:rsidR="0007718E" w:rsidRDefault="0007718E">
    <w:pPr>
      <w:pStyle w:val="Header"/>
    </w:pPr>
  </w:p>
  <w:p w14:paraId="77D047FE" w14:textId="5EF1DBE4" w:rsidR="0007718E" w:rsidRDefault="002A7AE2">
    <w:pPr>
      <w:pStyle w:val="Header"/>
    </w:pPr>
    <w:r>
      <w:t xml:space="preserve">Carried out by: </w:t>
    </w:r>
    <w:r w:rsidR="008F7998">
      <w:t xml:space="preserve">Mary-Ann Munford / </w:t>
    </w:r>
    <w:r w:rsidR="005805FF">
      <w:t>Justine Page</w:t>
    </w:r>
  </w:p>
  <w:p w14:paraId="0C66E06D" w14:textId="5C565F5E" w:rsidR="0007718E" w:rsidRDefault="002A7AE2">
    <w:pPr>
      <w:pStyle w:val="Header"/>
    </w:pPr>
    <w:r>
      <w:t xml:space="preserve">Review Date: </w:t>
    </w:r>
    <w:proofErr w:type="gramStart"/>
    <w:r w:rsidR="00A10BA3">
      <w:t>05/02/25</w:t>
    </w:r>
    <w:proofErr w:type="gram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18E"/>
    <w:rsid w:val="00012318"/>
    <w:rsid w:val="000139CA"/>
    <w:rsid w:val="00034792"/>
    <w:rsid w:val="000478FE"/>
    <w:rsid w:val="0005003A"/>
    <w:rsid w:val="00073333"/>
    <w:rsid w:val="0007718E"/>
    <w:rsid w:val="00084356"/>
    <w:rsid w:val="000C5F14"/>
    <w:rsid w:val="000C7138"/>
    <w:rsid w:val="000E38FA"/>
    <w:rsid w:val="000F4058"/>
    <w:rsid w:val="0014060E"/>
    <w:rsid w:val="001426E0"/>
    <w:rsid w:val="001709E4"/>
    <w:rsid w:val="00181CCC"/>
    <w:rsid w:val="00190727"/>
    <w:rsid w:val="001E0AD3"/>
    <w:rsid w:val="001F3D9D"/>
    <w:rsid w:val="001F59E7"/>
    <w:rsid w:val="00202B0F"/>
    <w:rsid w:val="00204EE5"/>
    <w:rsid w:val="00224BC5"/>
    <w:rsid w:val="00271E99"/>
    <w:rsid w:val="0027676E"/>
    <w:rsid w:val="002A7AE2"/>
    <w:rsid w:val="002C2AD1"/>
    <w:rsid w:val="002D2FC9"/>
    <w:rsid w:val="00323A7A"/>
    <w:rsid w:val="00377ACA"/>
    <w:rsid w:val="00386351"/>
    <w:rsid w:val="00393113"/>
    <w:rsid w:val="003B42BF"/>
    <w:rsid w:val="003C4FB1"/>
    <w:rsid w:val="003F3490"/>
    <w:rsid w:val="004208A8"/>
    <w:rsid w:val="004522CF"/>
    <w:rsid w:val="00460B30"/>
    <w:rsid w:val="004717CC"/>
    <w:rsid w:val="004726AD"/>
    <w:rsid w:val="004A36C8"/>
    <w:rsid w:val="004B1066"/>
    <w:rsid w:val="004B31F4"/>
    <w:rsid w:val="004D33F5"/>
    <w:rsid w:val="004E1D43"/>
    <w:rsid w:val="004E5FF0"/>
    <w:rsid w:val="00519802"/>
    <w:rsid w:val="00527824"/>
    <w:rsid w:val="00536C45"/>
    <w:rsid w:val="005434BF"/>
    <w:rsid w:val="005540FC"/>
    <w:rsid w:val="00570ADD"/>
    <w:rsid w:val="005805FF"/>
    <w:rsid w:val="00591190"/>
    <w:rsid w:val="005A79A6"/>
    <w:rsid w:val="005D5E3D"/>
    <w:rsid w:val="005E5D21"/>
    <w:rsid w:val="005F77E7"/>
    <w:rsid w:val="0061274F"/>
    <w:rsid w:val="006235CA"/>
    <w:rsid w:val="006243C0"/>
    <w:rsid w:val="0069305C"/>
    <w:rsid w:val="006C04A6"/>
    <w:rsid w:val="006C79A2"/>
    <w:rsid w:val="007120BD"/>
    <w:rsid w:val="00720023"/>
    <w:rsid w:val="007202D6"/>
    <w:rsid w:val="00745488"/>
    <w:rsid w:val="007724D7"/>
    <w:rsid w:val="00780BBE"/>
    <w:rsid w:val="00796117"/>
    <w:rsid w:val="007A15C3"/>
    <w:rsid w:val="007B2E8E"/>
    <w:rsid w:val="007B6C26"/>
    <w:rsid w:val="0087263F"/>
    <w:rsid w:val="00872AEA"/>
    <w:rsid w:val="008C7C47"/>
    <w:rsid w:val="008D5DAA"/>
    <w:rsid w:val="008D67B1"/>
    <w:rsid w:val="008E438A"/>
    <w:rsid w:val="008F7998"/>
    <w:rsid w:val="00915A32"/>
    <w:rsid w:val="00921584"/>
    <w:rsid w:val="0092681A"/>
    <w:rsid w:val="00966FC1"/>
    <w:rsid w:val="00987B7B"/>
    <w:rsid w:val="009B7D39"/>
    <w:rsid w:val="00A10BA3"/>
    <w:rsid w:val="00A1288B"/>
    <w:rsid w:val="00A14BD7"/>
    <w:rsid w:val="00A30BD5"/>
    <w:rsid w:val="00AA598D"/>
    <w:rsid w:val="00AD3E62"/>
    <w:rsid w:val="00AD79A6"/>
    <w:rsid w:val="00AE3BA2"/>
    <w:rsid w:val="00AF1EC6"/>
    <w:rsid w:val="00B33C9E"/>
    <w:rsid w:val="00C25930"/>
    <w:rsid w:val="00C80030"/>
    <w:rsid w:val="00C90683"/>
    <w:rsid w:val="00CD24BB"/>
    <w:rsid w:val="00CF171B"/>
    <w:rsid w:val="00D04733"/>
    <w:rsid w:val="00D2220D"/>
    <w:rsid w:val="00D4022E"/>
    <w:rsid w:val="00DB03A6"/>
    <w:rsid w:val="00DB780B"/>
    <w:rsid w:val="00DB7B82"/>
    <w:rsid w:val="00DF5C33"/>
    <w:rsid w:val="00E366DE"/>
    <w:rsid w:val="00E81980"/>
    <w:rsid w:val="00E8403C"/>
    <w:rsid w:val="00E86DF1"/>
    <w:rsid w:val="00EC095D"/>
    <w:rsid w:val="00EC0993"/>
    <w:rsid w:val="00ED6562"/>
    <w:rsid w:val="00F016DA"/>
    <w:rsid w:val="00F046B6"/>
    <w:rsid w:val="00F04D44"/>
    <w:rsid w:val="00F30AD7"/>
    <w:rsid w:val="00FA11C2"/>
    <w:rsid w:val="00FA210F"/>
    <w:rsid w:val="01AF4913"/>
    <w:rsid w:val="021FDC39"/>
    <w:rsid w:val="026E0375"/>
    <w:rsid w:val="030A2906"/>
    <w:rsid w:val="0377613E"/>
    <w:rsid w:val="03BBAC9A"/>
    <w:rsid w:val="05301A16"/>
    <w:rsid w:val="05577CFB"/>
    <w:rsid w:val="05BD2680"/>
    <w:rsid w:val="088F1DBD"/>
    <w:rsid w:val="09A88E68"/>
    <w:rsid w:val="0AE7703E"/>
    <w:rsid w:val="0C30970A"/>
    <w:rsid w:val="0CD72CD5"/>
    <w:rsid w:val="0DD388B6"/>
    <w:rsid w:val="0E359F8B"/>
    <w:rsid w:val="0EDA88CD"/>
    <w:rsid w:val="10796187"/>
    <w:rsid w:val="10BC4C3C"/>
    <w:rsid w:val="10EBD528"/>
    <w:rsid w:val="11F0D73E"/>
    <w:rsid w:val="12972D6E"/>
    <w:rsid w:val="13316F7F"/>
    <w:rsid w:val="1480A700"/>
    <w:rsid w:val="1523E95E"/>
    <w:rsid w:val="1549CA51"/>
    <w:rsid w:val="17B847C2"/>
    <w:rsid w:val="184EDD87"/>
    <w:rsid w:val="186842B6"/>
    <w:rsid w:val="18AE35C4"/>
    <w:rsid w:val="19EC80EA"/>
    <w:rsid w:val="1D56A2D9"/>
    <w:rsid w:val="1FEF1DA1"/>
    <w:rsid w:val="2053174E"/>
    <w:rsid w:val="2060FE73"/>
    <w:rsid w:val="21BEA7B5"/>
    <w:rsid w:val="22138611"/>
    <w:rsid w:val="24CB5835"/>
    <w:rsid w:val="24E3E5BB"/>
    <w:rsid w:val="27058D20"/>
    <w:rsid w:val="2793EA7A"/>
    <w:rsid w:val="27B506C1"/>
    <w:rsid w:val="2827CC30"/>
    <w:rsid w:val="2ABF455A"/>
    <w:rsid w:val="2B69C8E0"/>
    <w:rsid w:val="2CF73AFE"/>
    <w:rsid w:val="2EC96156"/>
    <w:rsid w:val="2EF6631B"/>
    <w:rsid w:val="335156DF"/>
    <w:rsid w:val="33A5D98B"/>
    <w:rsid w:val="358BEA3F"/>
    <w:rsid w:val="35B2BCC6"/>
    <w:rsid w:val="361E0AEA"/>
    <w:rsid w:val="362B68B3"/>
    <w:rsid w:val="3819478D"/>
    <w:rsid w:val="38571B3F"/>
    <w:rsid w:val="39B41137"/>
    <w:rsid w:val="3AA38BFE"/>
    <w:rsid w:val="3B50E84F"/>
    <w:rsid w:val="3B67FE0D"/>
    <w:rsid w:val="3DC63CF6"/>
    <w:rsid w:val="3ECF498F"/>
    <w:rsid w:val="3F92F574"/>
    <w:rsid w:val="4016B18A"/>
    <w:rsid w:val="40541371"/>
    <w:rsid w:val="41366E7D"/>
    <w:rsid w:val="422DA10D"/>
    <w:rsid w:val="4718D2BF"/>
    <w:rsid w:val="47251B74"/>
    <w:rsid w:val="483758DD"/>
    <w:rsid w:val="48752C8F"/>
    <w:rsid w:val="492A23F5"/>
    <w:rsid w:val="4A10FCF0"/>
    <w:rsid w:val="4A5F8333"/>
    <w:rsid w:val="4B8F1C64"/>
    <w:rsid w:val="4BF72115"/>
    <w:rsid w:val="4C01883C"/>
    <w:rsid w:val="4C175647"/>
    <w:rsid w:val="4CB8BB87"/>
    <w:rsid w:val="4D2AECC5"/>
    <w:rsid w:val="4D8BB1D8"/>
    <w:rsid w:val="4D92F176"/>
    <w:rsid w:val="4E548BE8"/>
    <w:rsid w:val="4EBA2609"/>
    <w:rsid w:val="4EFEA112"/>
    <w:rsid w:val="5137A094"/>
    <w:rsid w:val="534BA943"/>
    <w:rsid w:val="57158E5E"/>
    <w:rsid w:val="57254F16"/>
    <w:rsid w:val="57A0DFEF"/>
    <w:rsid w:val="59954BA0"/>
    <w:rsid w:val="5B5E4D24"/>
    <w:rsid w:val="5B75773A"/>
    <w:rsid w:val="5C152D31"/>
    <w:rsid w:val="5D061B1C"/>
    <w:rsid w:val="5E53D0CC"/>
    <w:rsid w:val="5F301362"/>
    <w:rsid w:val="60638CE6"/>
    <w:rsid w:val="61CD8EA8"/>
    <w:rsid w:val="6267B424"/>
    <w:rsid w:val="62C9D3D6"/>
    <w:rsid w:val="646AC9E4"/>
    <w:rsid w:val="649B8691"/>
    <w:rsid w:val="64A89D96"/>
    <w:rsid w:val="6571F2BD"/>
    <w:rsid w:val="67A26AA6"/>
    <w:rsid w:val="68A5DAF8"/>
    <w:rsid w:val="6BF0F1B1"/>
    <w:rsid w:val="6CAF15A3"/>
    <w:rsid w:val="712F1DD8"/>
    <w:rsid w:val="71DA6803"/>
    <w:rsid w:val="75C523BA"/>
    <w:rsid w:val="75CC5E54"/>
    <w:rsid w:val="7657A8B7"/>
    <w:rsid w:val="7720C054"/>
    <w:rsid w:val="79DB9AEC"/>
    <w:rsid w:val="79DD6C83"/>
    <w:rsid w:val="7B1038F8"/>
    <w:rsid w:val="7B35D328"/>
    <w:rsid w:val="7BA60DD4"/>
    <w:rsid w:val="7BFEA6CC"/>
    <w:rsid w:val="7CD1A7EE"/>
    <w:rsid w:val="7D20A71B"/>
    <w:rsid w:val="7DAE8C8F"/>
    <w:rsid w:val="7E98B40B"/>
    <w:rsid w:val="7ED4BC3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D095D"/>
  <w15:docId w15:val="{44920CEB-5F4B-4776-867F-530F35C89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8E22B1"/>
    <w:pPr>
      <w:spacing w:beforeAutospacing="1" w:afterAutospacing="1"/>
      <w:outlineLvl w:val="0"/>
    </w:pPr>
    <w:rPr>
      <w:rFonts w:ascii="Times New Roman" w:eastAsia="Times New Roman" w:hAnsi="Times New Roman" w:cs="Times New Roman"/>
      <w:b/>
      <w:bCs/>
      <w:kern w:val="2"/>
      <w:sz w:val="48"/>
      <w:szCs w:val="48"/>
      <w:lang w:eastAsia="en-GB"/>
    </w:rPr>
  </w:style>
  <w:style w:type="paragraph" w:styleId="Heading2">
    <w:name w:val="heading 2"/>
    <w:basedOn w:val="Normal"/>
    <w:link w:val="Heading2Char"/>
    <w:qFormat/>
    <w:rsid w:val="008E22B1"/>
    <w:pPr>
      <w:spacing w:beforeAutospacing="1"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A95A51"/>
  </w:style>
  <w:style w:type="character" w:customStyle="1" w:styleId="FooterChar">
    <w:name w:val="Footer Char"/>
    <w:basedOn w:val="DefaultParagraphFont"/>
    <w:link w:val="Footer"/>
    <w:uiPriority w:val="99"/>
    <w:qFormat/>
    <w:rsid w:val="00A95A51"/>
  </w:style>
  <w:style w:type="character" w:customStyle="1" w:styleId="Heading1Char">
    <w:name w:val="Heading 1 Char"/>
    <w:basedOn w:val="DefaultParagraphFont"/>
    <w:link w:val="Heading1"/>
    <w:qFormat/>
    <w:rsid w:val="008E22B1"/>
    <w:rPr>
      <w:rFonts w:ascii="Times New Roman" w:eastAsia="Times New Roman" w:hAnsi="Times New Roman" w:cs="Times New Roman"/>
      <w:b/>
      <w:bCs/>
      <w:kern w:val="2"/>
      <w:sz w:val="48"/>
      <w:szCs w:val="48"/>
      <w:lang w:eastAsia="en-GB"/>
    </w:rPr>
  </w:style>
  <w:style w:type="character" w:customStyle="1" w:styleId="Heading2Char">
    <w:name w:val="Heading 2 Char"/>
    <w:basedOn w:val="DefaultParagraphFont"/>
    <w:link w:val="Heading2"/>
    <w:qFormat/>
    <w:rsid w:val="008E22B1"/>
    <w:rPr>
      <w:rFonts w:ascii="Times New Roman" w:eastAsia="Times New Roman" w:hAnsi="Times New Roman" w:cs="Times New Roman"/>
      <w:b/>
      <w:bCs/>
      <w:sz w:val="36"/>
      <w:szCs w:val="36"/>
      <w:lang w:eastAsia="en-GB"/>
    </w:rPr>
  </w:style>
  <w:style w:type="character" w:customStyle="1" w:styleId="BalloonTextChar">
    <w:name w:val="Balloon Text Char"/>
    <w:basedOn w:val="DefaultParagraphFont"/>
    <w:link w:val="BalloonText"/>
    <w:uiPriority w:val="99"/>
    <w:semiHidden/>
    <w:qFormat/>
    <w:rsid w:val="002C6BEA"/>
    <w:rPr>
      <w:rFonts w:ascii="Segoe UI" w:hAnsi="Segoe UI" w:cs="Segoe UI"/>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style>
  <w:style w:type="paragraph" w:styleId="Header">
    <w:name w:val="header"/>
    <w:basedOn w:val="Normal"/>
    <w:link w:val="HeaderChar"/>
    <w:uiPriority w:val="99"/>
    <w:unhideWhenUsed/>
    <w:rsid w:val="00A95A51"/>
    <w:pPr>
      <w:tabs>
        <w:tab w:val="center" w:pos="4513"/>
        <w:tab w:val="right" w:pos="9026"/>
      </w:tabs>
    </w:pPr>
  </w:style>
  <w:style w:type="paragraph" w:styleId="Footer">
    <w:name w:val="footer"/>
    <w:basedOn w:val="Normal"/>
    <w:link w:val="FooterChar"/>
    <w:uiPriority w:val="99"/>
    <w:unhideWhenUsed/>
    <w:rsid w:val="00A95A51"/>
    <w:pPr>
      <w:tabs>
        <w:tab w:val="center" w:pos="4513"/>
        <w:tab w:val="right" w:pos="9026"/>
      </w:tabs>
    </w:pPr>
  </w:style>
  <w:style w:type="paragraph" w:styleId="ListParagraph">
    <w:name w:val="List Paragraph"/>
    <w:basedOn w:val="Normal"/>
    <w:uiPriority w:val="34"/>
    <w:qFormat/>
    <w:rsid w:val="00A95A51"/>
    <w:pPr>
      <w:ind w:left="720"/>
      <w:contextualSpacing/>
    </w:pPr>
  </w:style>
  <w:style w:type="paragraph" w:styleId="NormalWeb">
    <w:name w:val="Normal (Web)"/>
    <w:basedOn w:val="Normal"/>
    <w:qFormat/>
    <w:rsid w:val="008E22B1"/>
    <w:pPr>
      <w:spacing w:beforeAutospacing="1"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qFormat/>
    <w:rsid w:val="002C6BEA"/>
    <w:rPr>
      <w:rFonts w:ascii="Segoe UI" w:hAnsi="Segoe UI" w:cs="Segoe UI"/>
      <w:sz w:val="18"/>
      <w:szCs w:val="18"/>
    </w:rPr>
  </w:style>
  <w:style w:type="table" w:styleId="TableGrid">
    <w:name w:val="Table Grid"/>
    <w:basedOn w:val="TableNormal"/>
    <w:uiPriority w:val="39"/>
    <w:rsid w:val="00A95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34695">
      <w:bodyDiv w:val="1"/>
      <w:marLeft w:val="0"/>
      <w:marRight w:val="0"/>
      <w:marTop w:val="0"/>
      <w:marBottom w:val="0"/>
      <w:divBdr>
        <w:top w:val="none" w:sz="0" w:space="0" w:color="auto"/>
        <w:left w:val="none" w:sz="0" w:space="0" w:color="auto"/>
        <w:bottom w:val="none" w:sz="0" w:space="0" w:color="auto"/>
        <w:right w:val="none" w:sz="0" w:space="0" w:color="auto"/>
      </w:divBdr>
    </w:div>
    <w:div w:id="1669819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e0b6bacc-4d4a-4d4f-bc28-d84a1efa48c5" xsi:nil="true"/>
    <lcf76f155ced4ddcb4097134ff3c332f xmlns="b4196514-f89d-4648-a653-b3c78b3ba38d">
      <Terms xmlns="http://schemas.microsoft.com/office/infopath/2007/PartnerControls"/>
    </lcf76f155ced4ddcb4097134ff3c332f>
    <SharedWithUsers xmlns="e0b6bacc-4d4a-4d4f-bc28-d84a1efa48c5">
      <UserInfo>
        <DisplayName>Ryan Pegrum</DisplayName>
        <AccountId>60</AccountId>
        <AccountType/>
      </UserInfo>
      <UserInfo>
        <DisplayName>Justine Page</DisplayName>
        <AccountId>503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2F86698D5A31442AA5A07B4CA00D0A2" ma:contentTypeVersion="16" ma:contentTypeDescription="Create a new document." ma:contentTypeScope="" ma:versionID="314cd3da68b5db1998782f68d2aab9e7">
  <xsd:schema xmlns:xsd="http://www.w3.org/2001/XMLSchema" xmlns:xs="http://www.w3.org/2001/XMLSchema" xmlns:p="http://schemas.microsoft.com/office/2006/metadata/properties" xmlns:ns2="b4196514-f89d-4648-a653-b3c78b3ba38d" xmlns:ns3="e0b6bacc-4d4a-4d4f-bc28-d84a1efa48c5" targetNamespace="http://schemas.microsoft.com/office/2006/metadata/properties" ma:root="true" ma:fieldsID="feb4b53de73fc37a54af834c56b310fd" ns2:_="" ns3:_="">
    <xsd:import namespace="b4196514-f89d-4648-a653-b3c78b3ba38d"/>
    <xsd:import namespace="e0b6bacc-4d4a-4d4f-bc28-d84a1efa48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96514-f89d-4648-a653-b3c78b3ba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35ae718-a545-4cf2-aefe-9f57dc0440ad"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b6bacc-4d4a-4d4f-bc28-d84a1efa48c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c030579c-482c-47d2-beda-2abe9e612a72}" ma:internalName="TaxCatchAll" ma:showField="CatchAllData" ma:web="e0b6bacc-4d4a-4d4f-bc28-d84a1efa48c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5565D6-700F-4A4B-BBFA-A0AB8DB49267}">
  <ds:schemaRefs>
    <ds:schemaRef ds:uri="http://schemas.microsoft.com/sharepoint/v3/contenttype/forms"/>
  </ds:schemaRefs>
</ds:datastoreItem>
</file>

<file path=customXml/itemProps2.xml><?xml version="1.0" encoding="utf-8"?>
<ds:datastoreItem xmlns:ds="http://schemas.openxmlformats.org/officeDocument/2006/customXml" ds:itemID="{98CE2F1B-1F8A-440D-85FC-B83958D8FEF3}">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DDD27B3E-3E15-4C57-B706-C09C31B72E62}">
  <ds:schemaRefs>
    <ds:schemaRef ds:uri="http://schemas.microsoft.com/office/2006/metadata/properties"/>
    <ds:schemaRef ds:uri="http://www.w3.org/2000/xmlns/"/>
    <ds:schemaRef ds:uri="e0b6bacc-4d4a-4d4f-bc28-d84a1efa48c5"/>
    <ds:schemaRef ds:uri="http://www.w3.org/2001/XMLSchema-instance"/>
    <ds:schemaRef ds:uri="b4196514-f89d-4648-a653-b3c78b3ba38d"/>
    <ds:schemaRef ds:uri="http://schemas.microsoft.com/office/infopath/2007/PartnerControls"/>
  </ds:schemaRefs>
</ds:datastoreItem>
</file>

<file path=customXml/itemProps4.xml><?xml version="1.0" encoding="utf-8"?>
<ds:datastoreItem xmlns:ds="http://schemas.openxmlformats.org/officeDocument/2006/customXml" ds:itemID="{070F2CE0-A763-42F8-8E21-EBE4CF070E64}">
  <ds:schemaRefs>
    <ds:schemaRef ds:uri="http://schemas.microsoft.com/office/2006/metadata/contentType"/>
    <ds:schemaRef ds:uri="http://schemas.microsoft.com/office/2006/metadata/properties/metaAttributes"/>
    <ds:schemaRef ds:uri="http://www.w3.org/2000/xmlns/"/>
    <ds:schemaRef ds:uri="http://www.w3.org/2001/XMLSchema"/>
    <ds:schemaRef ds:uri="b4196514-f89d-4648-a653-b3c78b3ba38d"/>
    <ds:schemaRef ds:uri="e0b6bacc-4d4a-4d4f-bc28-d84a1efa48c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570</Words>
  <Characters>3249</Characters>
  <Application>Microsoft Office Word</Application>
  <DocSecurity>4</DocSecurity>
  <Lines>27</Lines>
  <Paragraphs>7</Paragraphs>
  <ScaleCrop>false</ScaleCrop>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Troop</dc:creator>
  <cp:keywords/>
  <dc:description/>
  <cp:lastModifiedBy>Burnham-on-Crouch Town Council Clerk</cp:lastModifiedBy>
  <cp:revision>2</cp:revision>
  <cp:lastPrinted>2021-11-23T05:23:00Z</cp:lastPrinted>
  <dcterms:created xsi:type="dcterms:W3CDTF">2024-03-05T15:04:00Z</dcterms:created>
  <dcterms:modified xsi:type="dcterms:W3CDTF">2024-03-05T15:04:00Z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0x01010032F86698D5A31442AA5A07B4CA00D0A2</vt:lpwstr>
  </property>
  <property fmtid="{D5CDD505-2E9C-101B-9397-08002B2CF9AE}" pid="3" name="Order">
    <vt:r8>300800</vt:r8>
  </property>
  <property fmtid="{D5CDD505-2E9C-101B-9397-08002B2CF9AE}" pid="4" name="MediaServiceImageTags">
    <vt:lpwstr/>
  </property>
</Properties>
</file>